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9C8B80">
      <w:pPr>
        <w:widowControl/>
        <w:ind w:firstLine="560" w:firstLineChars="200"/>
        <w:outlineLvl w:val="0"/>
        <w:rPr>
          <w:rFonts w:hint="eastAsia" w:ascii="宋体" w:hAnsi="宋体" w:eastAsia="宋体" w:cs="宋体"/>
          <w:sz w:val="28"/>
          <w:szCs w:val="28"/>
          <w:highlight w:val="none"/>
        </w:rPr>
      </w:pPr>
      <w:r>
        <w:rPr>
          <w:rFonts w:hint="eastAsia" w:ascii="宋体" w:hAnsi="宋体" w:eastAsia="宋体" w:cs="宋体"/>
          <w:sz w:val="28"/>
          <w:szCs w:val="28"/>
        </w:rPr>
        <w:t>1.招租方规划出的各站点的建议放置点位，在建议区域内可直接布设自助设备，其余经营点位须经招租人审核后方可实施。点位布设原则将结合站点规模和客流量，充分考虑客运均衡需求，做好充分评估和规划，以经济、高效原则，合理设置设备数量及布点，保证服务辐射范围，满足服务乘客的要求。</w:t>
      </w:r>
      <w:r>
        <w:rPr>
          <w:rFonts w:hint="eastAsia" w:ascii="宋体" w:hAnsi="宋体" w:eastAsia="宋体" w:cs="宋体"/>
          <w:sz w:val="28"/>
          <w:szCs w:val="28"/>
          <w:highlight w:val="none"/>
        </w:rPr>
        <w:t>如承租方确认的站内点位无电源预留的，改造费用由承租方承担。</w:t>
      </w:r>
    </w:p>
    <w:p w14:paraId="2E22EFA1">
      <w:pPr>
        <w:spacing w:line="552"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2.承租方经营商业自助设备的所有设施及工作须配合经营线路的客运服务，避免与经营线路内的任何其他系统造成冲突或干扰或对乘客造成滋扰或其他消极影响。同时承租方必须建立和完善安全责任制度，建立安全生产保证体系，保障安全、稳定的经营和服务，防止责任事故发生。</w:t>
      </w:r>
    </w:p>
    <w:p w14:paraId="7B2A6A56">
      <w:pPr>
        <w:spacing w:line="552"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3.</w:t>
      </w:r>
      <w:r>
        <w:rPr>
          <w:rFonts w:hint="eastAsia" w:eastAsia="宋体"/>
          <w:sz w:val="28"/>
          <w:szCs w:val="28"/>
        </w:rPr>
        <w:t>承租方所经营售卖产品价格须符合市场基本定价原则和规律，且禁止售卖国家法律、法规禁止在地铁站内售卖的商品。</w:t>
      </w:r>
    </w:p>
    <w:p w14:paraId="51C2BD5C">
      <w:pPr>
        <w:spacing w:line="552"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4.承租方在投放自助设备时，不能变更和损坏站内空间原有装修，设备不能有尖锐突出部分。在租赁期内，无特殊原因不得无故停止业务。</w:t>
      </w:r>
    </w:p>
    <w:p w14:paraId="00E7B8F6">
      <w:pPr>
        <w:spacing w:line="552"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5.自助设备提供服务所必需的相关设施及其他环境条件（包括但不限于视频监控、网络专线资源等）由承租方自行解决。</w:t>
      </w:r>
    </w:p>
    <w:p w14:paraId="6D0796B2">
      <w:pPr>
        <w:spacing w:line="552"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6.承租方有权在自助设备上推广自身品牌及自身产品宣传信息（不能超越自助设备限制尺寸空间范围），但不得进行除此以外的任何广告发布。</w:t>
      </w:r>
    </w:p>
    <w:p w14:paraId="5071696C">
      <w:pPr>
        <w:spacing w:line="552"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7.承租人在本项目内所有经营行为须符合国家相关法律法规的约束、规定及租赁合同约定范围。</w:t>
      </w:r>
    </w:p>
    <w:p w14:paraId="29BFD7A7">
      <w:pPr>
        <w:spacing w:line="552" w:lineRule="exact"/>
        <w:ind w:firstLine="560" w:firstLineChars="200"/>
        <w:rPr>
          <w:rFonts w:hint="eastAsia" w:ascii="宋体" w:hAnsi="宋体" w:eastAsia="宋体" w:cs="宋体"/>
          <w:sz w:val="28"/>
          <w:szCs w:val="28"/>
        </w:rPr>
      </w:pPr>
      <w:r>
        <w:rPr>
          <w:rFonts w:hint="eastAsia" w:ascii="宋体" w:hAnsi="宋体" w:eastAsia="宋体" w:cs="宋体"/>
          <w:sz w:val="28"/>
          <w:szCs w:val="28"/>
        </w:rPr>
        <w:t>8.</w:t>
      </w:r>
      <w:r>
        <w:rPr>
          <w:rFonts w:hint="eastAsia" w:eastAsia="宋体"/>
          <w:sz w:val="28"/>
          <w:szCs w:val="28"/>
        </w:rPr>
        <w:t>其他未尽事宜，以双方签订合同为准。</w:t>
      </w:r>
    </w:p>
    <w:p w14:paraId="01309AE7">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70731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2025-04-17T02:58:29Z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KSOTemplateDocerSaveRecord">
    <vt:lpwstr>eyJoZGlkIjoiYTkwMzAxYzNjYWIxZDY1MGVhZTVmM2JmNTNjNGQ5MmQiLCJ1c2VySWQiOiI0NTA3MzA5NzYifQ==</vt:lpwstr>
  </property>
  <property fmtid="{D5CDD505-2E9C-101B-9397-08002B2CF9AE}" pid="4" name="ICV">
    <vt:lpwstr>2B6FB04F8DCC4926B1B345548EA8BA71_12</vt:lpwstr>
  </property>
</Properties>
</file>