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B79746">
      <w:pP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1.营业执照要求</w:t>
      </w:r>
    </w:p>
    <w:p w14:paraId="46A3A330">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意向承租方承租人应经国家工商行政管理部门登记注册，提供有效的法人或者其他组织的营业执照，具有独立承担民事责任的能力，注册资本人民币100万元（含）以上，且公司成立年限截止2023年1月1日在3年以上。</w:t>
      </w:r>
    </w:p>
    <w:p w14:paraId="07C343A6">
      <w:pP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2.财务要求</w:t>
      </w:r>
    </w:p>
    <w:p w14:paraId="25F33DF5">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承租人应具有良好的财务状况及相关租赁费等费用的支付能力（承租人须出具承诺书）。</w:t>
      </w:r>
    </w:p>
    <w:p w14:paraId="04988990">
      <w:pP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3.业绩要求</w:t>
      </w:r>
    </w:p>
    <w:p w14:paraId="183409F7">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在近3年中（2022年、2023年、2024年）每年经营收入超过100万元人民币（提供财务报表）</w:t>
      </w:r>
    </w:p>
    <w:p w14:paraId="41709A56">
      <w:pP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4.其他要求</w:t>
      </w:r>
    </w:p>
    <w:p w14:paraId="6D217F2F">
      <w:pPr>
        <w:ind w:firstLine="560" w:firstLineChars="2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rPr>
        <w:t>意向承租方须承诺无不良行为记录，愿意且有能力承担本项目的全部投资及政府的一切相关审批手续办理。</w:t>
      </w:r>
      <w:r>
        <w:rPr>
          <w:rFonts w:hint="eastAsia" w:asciiTheme="majorEastAsia" w:hAnsiTheme="majorEastAsia" w:eastAsiaTheme="majorEastAsia" w:cstheme="majorEastAsia"/>
          <w:sz w:val="28"/>
          <w:szCs w:val="28"/>
          <w:lang w:eastAsia="zh-CN"/>
        </w:rPr>
        <w:t>（提供承诺）</w:t>
      </w:r>
    </w:p>
    <w:p w14:paraId="5EB63354">
      <w:pP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5.信誉要求</w:t>
      </w:r>
    </w:p>
    <w:p w14:paraId="1316AAD6">
      <w:pPr>
        <w:ind w:firstLine="560" w:firstLineChars="200"/>
        <w:rPr>
          <w:rFonts w:hint="eastAsia" w:asciiTheme="majorEastAsia" w:hAnsiTheme="majorEastAsia" w:eastAsiaTheme="majorEastAsia" w:cstheme="majorEastAsia"/>
          <w:sz w:val="28"/>
          <w:szCs w:val="28"/>
        </w:rPr>
      </w:pPr>
      <w:bookmarkStart w:id="0" w:name="_GoBack"/>
      <w:bookmarkEnd w:id="0"/>
      <w:r>
        <w:rPr>
          <w:rFonts w:hint="eastAsia" w:asciiTheme="majorEastAsia" w:hAnsiTheme="majorEastAsia" w:eastAsiaTheme="majorEastAsia" w:cstheme="majorEastAsia"/>
          <w:sz w:val="28"/>
          <w:szCs w:val="28"/>
        </w:rPr>
        <w:t>投标人不得有被全国企业信用信息公示系统中列入严重违法失信企业名单（以“国家企业信用信息公示系统”网站(www.gsxt.gov.cn)提供的《企业信用信息公示报告》为准）；不得有被“信用中国”网站（www.creditchina.gov.cn）列入失信被执行人名单（以提供的“信用中国”网站(www.creditchina.gov.cn)下载的《信用报告》为准）。</w:t>
      </w:r>
    </w:p>
    <w:p w14:paraId="27D83E5C">
      <w:pP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6.意向承租方登记表</w:t>
      </w:r>
    </w:p>
    <w:p w14:paraId="520EED31">
      <w:pP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7.交易保证金须知。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D23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2025-04-17T02:51:59Z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82047E40A87547ECB816552F1E04FC8F_12</vt:lpwstr>
  </property>
</Properties>
</file>