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7B4243">
      <w:pPr>
        <w:pStyle w:val="5"/>
        <w:numPr>
          <w:ilvl w:val="255"/>
          <w:numId w:val="0"/>
        </w:numPr>
        <w:tabs>
          <w:tab w:val="left" w:pos="426"/>
          <w:tab w:val="left" w:pos="851"/>
        </w:tabs>
        <w:spacing w:line="500" w:lineRule="exact"/>
        <w:ind w:firstLine="560" w:firstLineChars="175"/>
        <w:jc w:val="left"/>
        <w:outlineLvl w:val="0"/>
        <w:rPr>
          <w:rFonts w:ascii="黑体" w:hAnsi="黑体" w:eastAsia="黑体"/>
          <w:sz w:val="32"/>
          <w:szCs w:val="32"/>
        </w:rPr>
      </w:pPr>
      <w:r>
        <w:rPr>
          <w:rFonts w:hint="eastAsia" w:ascii="黑体" w:hAnsi="黑体" w:eastAsia="黑体"/>
          <w:sz w:val="32"/>
          <w:szCs w:val="32"/>
        </w:rPr>
        <w:t>限制条款</w:t>
      </w:r>
      <w:bookmarkStart w:id="0" w:name="_GoBack"/>
      <w:bookmarkEnd w:id="0"/>
    </w:p>
    <w:p w14:paraId="1A8BDCF0">
      <w:pPr>
        <w:spacing w:line="500" w:lineRule="exact"/>
        <w:ind w:firstLine="640" w:firstLineChars="200"/>
        <w:jc w:val="left"/>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（一）承租人在本项目内所有经营行为须符合国家相关法律法规的约束、规定及租赁合同约定范围。</w:t>
      </w:r>
    </w:p>
    <w:p w14:paraId="33E84225">
      <w:pPr>
        <w:spacing w:line="500" w:lineRule="exact"/>
        <w:ind w:firstLine="640" w:firstLineChars="200"/>
        <w:jc w:val="left"/>
        <w:rPr>
          <w:rFonts w:ascii="仿宋_GB2312" w:eastAsia="仿宋_GB2312" w:cs="Arial" w:hAnsiTheme="majorEastAsia"/>
          <w:kern w:val="0"/>
          <w:sz w:val="32"/>
          <w:szCs w:val="32"/>
          <w:highlight w:val="none"/>
        </w:rPr>
      </w:pPr>
      <w:r>
        <w:rPr>
          <w:rFonts w:hint="eastAsia" w:ascii="仿宋_GB2312" w:eastAsia="仿宋_GB2312" w:cs="Arial" w:hAnsiTheme="majorEastAsia"/>
          <w:kern w:val="0"/>
          <w:sz w:val="32"/>
          <w:szCs w:val="32"/>
          <w:highlight w:val="none"/>
        </w:rPr>
        <w:t>（二）未经出租人同意，承租人不得在本项目内的</w:t>
      </w:r>
      <w:r>
        <w:rPr>
          <w:rFonts w:hint="eastAsia" w:ascii="仿宋_GB2312" w:eastAsia="仿宋_GB2312" w:cs="Arial" w:hAnsiTheme="majorEastAsia"/>
          <w:kern w:val="0"/>
          <w:sz w:val="32"/>
          <w:szCs w:val="32"/>
          <w:highlight w:val="none"/>
          <w:lang w:eastAsia="zh-CN"/>
        </w:rPr>
        <w:t>寄存柜场地</w:t>
      </w:r>
      <w:r>
        <w:rPr>
          <w:rFonts w:hint="eastAsia" w:ascii="仿宋_GB2312" w:eastAsia="仿宋_GB2312" w:cs="Arial" w:hAnsiTheme="majorEastAsia"/>
          <w:kern w:val="0"/>
          <w:sz w:val="32"/>
          <w:szCs w:val="32"/>
          <w:highlight w:val="none"/>
        </w:rPr>
        <w:t>上发布广告（包含而不限于：屏幕、机身、语音）。</w:t>
      </w:r>
    </w:p>
    <w:p w14:paraId="2A4D951E">
      <w:pPr>
        <w:spacing w:line="360" w:lineRule="auto"/>
        <w:ind w:right="-483" w:rightChars="-230" w:firstLine="640" w:firstLineChars="200"/>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（三）除非承租人、出租人双方在合同履行过程中另行约定或承租人预先取得出租人书面批准，租赁期限内承租人不得将本项目的</w:t>
      </w:r>
      <w:r>
        <w:rPr>
          <w:rFonts w:hint="eastAsia" w:ascii="仿宋_GB2312" w:eastAsia="仿宋_GB2312" w:cs="Arial" w:hAnsiTheme="majorEastAsia"/>
          <w:kern w:val="0"/>
          <w:sz w:val="32"/>
          <w:szCs w:val="32"/>
          <w:lang w:val="en-US" w:eastAsia="zh-CN"/>
        </w:rPr>
        <w:t>自助设备（生活保供类-寄存柜）</w:t>
      </w:r>
      <w:r>
        <w:rPr>
          <w:rFonts w:hint="eastAsia" w:ascii="仿宋_GB2312" w:eastAsia="仿宋_GB2312" w:cs="Arial" w:hAnsiTheme="majorEastAsia"/>
          <w:kern w:val="0"/>
          <w:sz w:val="32"/>
          <w:szCs w:val="32"/>
          <w:lang w:eastAsia="zh-CN"/>
        </w:rPr>
        <w:t>场地</w:t>
      </w:r>
      <w:r>
        <w:rPr>
          <w:rFonts w:hint="eastAsia" w:ascii="仿宋_GB2312" w:eastAsia="仿宋_GB2312" w:cs="Arial" w:hAnsiTheme="majorEastAsia"/>
          <w:kern w:val="0"/>
          <w:sz w:val="32"/>
          <w:szCs w:val="32"/>
        </w:rPr>
        <w:t>授予给第三方经营或无故终止使用权，也不得将相关权益进行肢解、转让、转包、分包、赠予、抵押、质押或以联营、合作经营、委托经营的方式，将承租场地处置给任何第三方。</w:t>
      </w:r>
    </w:p>
    <w:p w14:paraId="7ED93B30">
      <w:pPr>
        <w:spacing w:line="360" w:lineRule="auto"/>
        <w:ind w:right="-483" w:rightChars="-230" w:firstLine="640" w:firstLineChars="200"/>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（四）未经出租人书面同意，承租人不得以</w:t>
      </w:r>
      <w:r>
        <w:rPr>
          <w:rFonts w:hint="eastAsia" w:ascii="仿宋_GB2312" w:eastAsia="仿宋_GB2312" w:cs="Arial" w:hAnsiTheme="majorEastAsia"/>
          <w:kern w:val="0"/>
          <w:sz w:val="32"/>
          <w:szCs w:val="32"/>
          <w:lang w:val="en-US" w:eastAsia="zh-CN"/>
        </w:rPr>
        <w:t>自助设备（生活保供类-寄存柜）</w:t>
      </w:r>
      <w:r>
        <w:rPr>
          <w:rFonts w:hint="eastAsia" w:ascii="仿宋_GB2312" w:eastAsia="仿宋_GB2312" w:cs="Arial" w:hAnsiTheme="majorEastAsia"/>
          <w:kern w:val="0"/>
          <w:sz w:val="32"/>
          <w:szCs w:val="32"/>
          <w:lang w:eastAsia="zh-CN"/>
        </w:rPr>
        <w:t>场地</w:t>
      </w:r>
      <w:r>
        <w:rPr>
          <w:rFonts w:hint="eastAsia" w:ascii="仿宋_GB2312" w:eastAsia="仿宋_GB2312" w:cs="Arial" w:hAnsiTheme="majorEastAsia"/>
          <w:kern w:val="0"/>
          <w:sz w:val="32"/>
          <w:szCs w:val="32"/>
        </w:rPr>
        <w:t>的名义进行担保、抵押等融资活动。</w:t>
      </w:r>
    </w:p>
    <w:p w14:paraId="3D1AA211">
      <w:pPr>
        <w:spacing w:line="360" w:lineRule="auto"/>
        <w:ind w:right="-483" w:rightChars="-230" w:firstLine="640" w:firstLineChars="200"/>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（五）承租人经营</w:t>
      </w:r>
      <w:r>
        <w:rPr>
          <w:rFonts w:hint="eastAsia" w:ascii="仿宋_GB2312" w:eastAsia="仿宋_GB2312" w:cs="Arial" w:hAnsiTheme="majorEastAsia"/>
          <w:kern w:val="0"/>
          <w:sz w:val="32"/>
          <w:szCs w:val="32"/>
          <w:lang w:val="en-US" w:eastAsia="zh-CN"/>
        </w:rPr>
        <w:t>自助设备（生活保供类-寄存柜）</w:t>
      </w:r>
      <w:r>
        <w:rPr>
          <w:rFonts w:hint="eastAsia" w:ascii="仿宋_GB2312" w:eastAsia="仿宋_GB2312" w:cs="Arial" w:hAnsiTheme="majorEastAsia"/>
          <w:kern w:val="0"/>
          <w:sz w:val="32"/>
          <w:szCs w:val="32"/>
        </w:rPr>
        <w:t>的所有设施及工作须配合经营线路的客运服务，避免与经营线路内的任何其他系统造成冲突或干扰或对乘客造成滋扰或其他消极影响。同时必须建立和完善安全责任制度，建立安全生产保证体系，提供稳定的运营和服务，防止责任事故发生。</w:t>
      </w:r>
    </w:p>
    <w:p w14:paraId="32852E1A">
      <w:pPr>
        <w:spacing w:line="360" w:lineRule="auto"/>
        <w:ind w:right="-483" w:rightChars="-230" w:firstLine="640" w:firstLineChars="200"/>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（六）出租人保留因地铁建设、运营及其他不可抗力等原因需要永久或临时终止、调整或删减部分己移交承租人经营的</w:t>
      </w:r>
      <w:r>
        <w:rPr>
          <w:rFonts w:hint="eastAsia" w:ascii="仿宋_GB2312" w:eastAsia="仿宋_GB2312" w:cs="Arial" w:hAnsiTheme="majorEastAsia"/>
          <w:kern w:val="0"/>
          <w:sz w:val="32"/>
          <w:szCs w:val="32"/>
          <w:lang w:val="en-US" w:eastAsia="zh-CN"/>
        </w:rPr>
        <w:t>自助设备（生活保供类-寄存柜）</w:t>
      </w:r>
      <w:r>
        <w:rPr>
          <w:rFonts w:hint="eastAsia" w:ascii="仿宋_GB2312" w:eastAsia="仿宋_GB2312" w:cs="Arial" w:hAnsiTheme="majorEastAsia"/>
          <w:kern w:val="0"/>
          <w:sz w:val="32"/>
          <w:szCs w:val="32"/>
          <w:lang w:eastAsia="zh-CN"/>
        </w:rPr>
        <w:t>场地</w:t>
      </w:r>
      <w:r>
        <w:rPr>
          <w:rFonts w:hint="eastAsia" w:ascii="仿宋_GB2312" w:eastAsia="仿宋_GB2312" w:cs="Arial" w:hAnsiTheme="majorEastAsia"/>
          <w:kern w:val="0"/>
          <w:sz w:val="32"/>
          <w:szCs w:val="32"/>
        </w:rPr>
        <w:t>的权利（包括但不限于拆除设备），承租人应无条件</w:t>
      </w:r>
      <w:r>
        <w:rPr>
          <w:rFonts w:hint="eastAsia" w:ascii="仿宋_GB2312" w:eastAsia="仿宋_GB2312" w:cs="Arial" w:hAnsiTheme="majorEastAsia"/>
          <w:kern w:val="0"/>
          <w:sz w:val="32"/>
          <w:szCs w:val="32"/>
          <w:lang w:val="en-US" w:eastAsia="zh-CN"/>
        </w:rPr>
        <w:t>配合</w:t>
      </w:r>
      <w:r>
        <w:rPr>
          <w:rFonts w:hint="eastAsia" w:ascii="仿宋_GB2312" w:eastAsia="仿宋_GB2312" w:cs="Arial" w:hAnsiTheme="majorEastAsia"/>
          <w:kern w:val="0"/>
          <w:sz w:val="32"/>
          <w:szCs w:val="32"/>
        </w:rPr>
        <w:t>并在出租人书面指定的时间内提供相应的场地给出租人使用。</w:t>
      </w:r>
    </w:p>
    <w:p w14:paraId="19001BFA">
      <w:pPr>
        <w:spacing w:line="360" w:lineRule="auto"/>
        <w:ind w:right="-483" w:rightChars="-230" w:firstLine="640" w:firstLineChars="200"/>
        <w:rPr>
          <w:rFonts w:ascii="仿宋_GB2312" w:eastAsia="仿宋_GB2312" w:cs="Arial" w:hAnsiTheme="majorEastAsia"/>
          <w:kern w:val="0"/>
          <w:sz w:val="32"/>
          <w:szCs w:val="32"/>
        </w:rPr>
      </w:pPr>
      <w:r>
        <w:rPr>
          <w:rFonts w:hint="eastAsia" w:ascii="仿宋_GB2312" w:eastAsia="仿宋_GB2312" w:cs="Arial" w:hAnsiTheme="majorEastAsia"/>
          <w:kern w:val="0"/>
          <w:sz w:val="32"/>
          <w:szCs w:val="32"/>
        </w:rPr>
        <w:t>（</w:t>
      </w:r>
      <w:r>
        <w:rPr>
          <w:rFonts w:hint="eastAsia" w:ascii="仿宋_GB2312" w:eastAsia="仿宋_GB2312" w:cs="Arial" w:hAnsiTheme="majorEastAsia"/>
          <w:kern w:val="0"/>
          <w:sz w:val="32"/>
          <w:szCs w:val="32"/>
          <w:lang w:val="en-US" w:eastAsia="zh-CN"/>
        </w:rPr>
        <w:t>七</w:t>
      </w:r>
      <w:r>
        <w:rPr>
          <w:rFonts w:hint="eastAsia" w:ascii="仿宋_GB2312" w:eastAsia="仿宋_GB2312" w:cs="Arial" w:hAnsiTheme="majorEastAsia"/>
          <w:kern w:val="0"/>
          <w:sz w:val="32"/>
          <w:szCs w:val="32"/>
        </w:rPr>
        <w:t>）鉴于地铁的特殊性和公益性，出租人有权根据实际情况为检查、维护和修复经营线路的任何部分或为保证经营线路的安全高效而进行的安全检查、检修及应急疏散、演习等，包括不限于中断经营线路的运营及关闭经营线路的任何车站。出租人不承担因上述行为给承租人造成的任何直接或间接损失。</w:t>
      </w:r>
    </w:p>
    <w:p w14:paraId="22C925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DA82C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pacing w:line="360" w:lineRule="atLeast"/>
      <w:ind w:firstLine="420"/>
      <w:textAlignment w:val="baseline"/>
    </w:p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2025-04-01T06:42:41Z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0360F40363BC48AE83DEF3E4EEF11528_12</vt:lpwstr>
  </property>
</Properties>
</file>