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 xml:space="preserve">成品粮储备委托储存协议 </w:t>
      </w:r>
      <w:bookmarkStart w:id="0" w:name="_GoBack"/>
      <w:bookmarkEnd w:id="0"/>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贵阳市乌当区国粮购销有限公司</w:t>
      </w:r>
      <w:r>
        <w:rPr>
          <w:rFonts w:hint="eastAsia" w:ascii="楷体_GB2312" w:eastAsia="楷体_GB2312" w:cs="楷体_GB2312"/>
          <w:b/>
          <w:bCs/>
          <w:color w:val="000000"/>
          <w:kern w:val="0"/>
          <w:sz w:val="44"/>
          <w:szCs w:val="44"/>
          <w:highlight w:val="none"/>
          <w:lang w:val="en-US" w:eastAsia="zh-CN"/>
        </w:rPr>
        <w:t>成品粮油储备委托储存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w:t>
      </w:r>
      <w:r>
        <w:rPr>
          <w:rFonts w:hint="eastAsia" w:ascii="方正仿宋_GB2312" w:hAnsi="方正仿宋_GB2312" w:eastAsia="方正仿宋_GB2312" w:cs="方正仿宋_GB2312"/>
          <w:sz w:val="32"/>
          <w:szCs w:val="32"/>
          <w:highlight w:val="none"/>
          <w:lang w:eastAsia="zh-CN"/>
        </w:rPr>
        <w:t>市乌当区国粮购销</w:t>
      </w:r>
      <w:r>
        <w:rPr>
          <w:rFonts w:hint="eastAsia" w:ascii="方正仿宋_GB2312" w:hAnsi="方正仿宋_GB2312" w:eastAsia="方正仿宋_GB2312" w:cs="方正仿宋_GB2312"/>
          <w:sz w:val="32"/>
          <w:szCs w:val="32"/>
          <w:highlight w:val="none"/>
        </w:rPr>
        <w:t>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南明区发展和改革局、南明区财政局《关于下达南明区2024年度新增区级成品粮油计划的通知》（南发改通〔2024〕11号）文件和《贵阳市市级成品粮油储备管理实施细则》(筑粮联〔2022〕57号)文件，甲方委托乙方代储县级储备成品【品种】【数量】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县级储备成品【品种】</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【品种】共计【数量】吨，规格为【    】。</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single"/>
          <w:lang w:val="en-US" w:eastAsia="zh-CN" w:bidi="ar"/>
        </w:rPr>
      </w:pPr>
      <w:r>
        <w:rPr>
          <w:rFonts w:hint="eastAsia" w:ascii="方正仿宋_GB2312" w:hAnsi="方正仿宋_GB2312" w:eastAsia="方正仿宋_GB2312" w:cs="方正仿宋_GB2312"/>
          <w:sz w:val="32"/>
          <w:szCs w:val="32"/>
        </w:rPr>
        <w:t>质量标准：</w:t>
      </w:r>
      <w:r>
        <w:rPr>
          <w:rFonts w:hint="eastAsia" w:ascii="方正仿宋_GB2312" w:hAnsi="方正仿宋_GB2312" w:eastAsia="方正仿宋_GB2312" w:cs="方正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代储县级储备成品</w:t>
      </w:r>
      <w:r>
        <w:rPr>
          <w:rFonts w:hint="eastAsia" w:ascii="方正仿宋_GB2312" w:hAnsi="方正仿宋_GB2312" w:eastAsia="方正仿宋_GB2312" w:cs="方正仿宋_GB2312"/>
          <w:sz w:val="32"/>
          <w:szCs w:val="32"/>
          <w:highlight w:val="none"/>
          <w:lang w:val="en-US" w:eastAsia="zh-CN"/>
        </w:rPr>
        <w:t>【品种】符合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（四）乙方为甲方代储的县级储备成品【品种】包装和标签必须符合国家标准。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（五）县级储备成品【品种】规格要求为【规格】（含）及以下。为便于乙方轮换，上述规格在日常动态轮换管理中可适当放宽，原则上符合规格要求的不低于总代储数量的70%（即【数量】吨）。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【数量】</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【地点】</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（六）政府需要动用该批县级储备成品【品种】时，乙方不得以任何理由或方式阻止该批县级储备成品【品种】的出库。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（七）该批县级储备成品【品种】在有效期内至少每年整体轮换1次，质保期为【】个月的，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（八）其他管理规定参照《贵阳市市级成品粮油储备管理实施细则》和《南明区区级储备粮管理办法》执行。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按照实际代储时间和区财政局费用拨付情况计算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lang w:eastAsia="zh-CN"/>
        </w:rPr>
        <w:t>南明区县</w:t>
      </w:r>
      <w:r>
        <w:rPr>
          <w:rFonts w:hint="eastAsia" w:ascii="方正仿宋_GB2312" w:hAnsi="方正仿宋_GB2312" w:eastAsia="方正仿宋_GB2312" w:cs="方正仿宋_GB2312"/>
          <w:color w:val="auto"/>
          <w:sz w:val="32"/>
          <w:szCs w:val="32"/>
          <w:highlight w:val="none"/>
        </w:rPr>
        <w:t>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w:t>
      </w:r>
      <w:r>
        <w:rPr>
          <w:rFonts w:hint="eastAsia" w:ascii="方正仿宋_GB2312" w:hAnsi="方正仿宋_GB2312" w:eastAsia="方正仿宋_GB2312" w:cs="方正仿宋_GB2312"/>
          <w:color w:val="000000"/>
          <w:sz w:val="32"/>
          <w:szCs w:val="32"/>
          <w:highlight w:val="none"/>
          <w:lang w:eastAsia="zh-CN"/>
        </w:rPr>
        <w:t>南明区</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 xml:space="preserve">      </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本协议</w:t>
      </w:r>
      <w:r>
        <w:rPr>
          <w:rFonts w:hint="eastAsia" w:ascii="方正仿宋_GB2312" w:hAnsi="方正仿宋_GB2312" w:eastAsia="方正仿宋_GB2312" w:cs="方正仿宋_GB2312"/>
          <w:sz w:val="32"/>
          <w:szCs w:val="32"/>
          <w:highlight w:val="none"/>
          <w:lang w:val="en-US" w:eastAsia="zh-CN"/>
        </w:rPr>
        <w:t>解除后7个工作日内</w:t>
      </w:r>
      <w:r>
        <w:rPr>
          <w:rFonts w:hint="eastAsia" w:ascii="方正仿宋_GB2312" w:hAnsi="方正仿宋_GB2312" w:eastAsia="方正仿宋_GB2312" w:cs="方正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w:t>
      </w:r>
      <w:r>
        <w:rPr>
          <w:rFonts w:hint="eastAsia" w:ascii="方正仿宋_GB2312" w:hAnsi="方正仿宋_GB2312" w:eastAsia="方正仿宋_GB2312" w:cs="方正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highlight w:val="yellow"/>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三）由甲方聘请第三方评估机构对乙方所抵押或质押资产出具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（四）担保终止：乙方按该批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5197ECFC">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合同服务期限自生效之日算自然年两年。</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等方面进行综合评分，乙方得分在85分</w:t>
      </w:r>
      <w:r>
        <w:rPr>
          <w:rFonts w:hint="eastAsia" w:ascii="方正仿宋_GB2312" w:hAnsi="方正仿宋_GB2312" w:eastAsia="方正仿宋_GB2312" w:cs="方正仿宋_GB2312"/>
          <w:sz w:val="32"/>
          <w:szCs w:val="32"/>
          <w:highlight w:val="none"/>
          <w:lang w:eastAsia="zh-CN"/>
        </w:rPr>
        <w:t>及</w:t>
      </w:r>
      <w:r>
        <w:rPr>
          <w:rFonts w:hint="eastAsia" w:ascii="方正仿宋_GB2312" w:hAnsi="方正仿宋_GB2312" w:eastAsia="方正仿宋_GB2312" w:cs="方正仿宋_GB2312"/>
          <w:sz w:val="32"/>
          <w:szCs w:val="32"/>
          <w:highlight w:val="none"/>
        </w:rPr>
        <w:t>以上，可续签代储合同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w:t>
      </w:r>
      <w:r>
        <w:rPr>
          <w:rFonts w:hint="eastAsia" w:ascii="方正仿宋_GB2312" w:hAnsi="方正仿宋_GB2312" w:eastAsia="方正仿宋_GB2312" w:cs="方正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轮换费标准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《南明区区级储备粮管理办法》执行</w:t>
      </w:r>
      <w:r>
        <w:rPr>
          <w:rFonts w:hint="eastAsia" w:ascii="方正仿宋_GB2312" w:hAnsi="方正仿宋_GB2312" w:eastAsia="方正仿宋_GB2312" w:cs="方正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初始价值总额【金额】</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0.3</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：贵州省贵阳市乌当区区高新路116号</w:t>
      </w:r>
      <w:r>
        <w:rPr>
          <w:rFonts w:hint="eastAsia" w:ascii="方正仿宋_GB2312" w:hAnsi="方正仿宋_GB2312" w:eastAsia="方正仿宋_GB2312" w:cs="方正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254869-8F1F-446A-A449-343E3513FD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06235C6C-4E0C-430C-93BC-71C3B0CB27BE}"/>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3DB742D8-EF8E-4CFB-8E82-5A433D69009D}"/>
  </w:font>
  <w:font w:name="仿宋">
    <w:panose1 w:val="02010609060101010101"/>
    <w:charset w:val="86"/>
    <w:family w:val="auto"/>
    <w:pitch w:val="default"/>
    <w:sig w:usb0="800002BF" w:usb1="38CF7CFA" w:usb2="00000016" w:usb3="00000000" w:csb0="00040001" w:csb1="00000000"/>
    <w:embedRegular r:id="rId4" w:fontKey="{ABE1EF9B-E0B9-4870-B170-FD9B19379714}"/>
  </w:font>
  <w:font w:name="楷体_GB2312">
    <w:panose1 w:val="02010609030101010101"/>
    <w:charset w:val="86"/>
    <w:family w:val="modern"/>
    <w:pitch w:val="default"/>
    <w:sig w:usb0="00000001" w:usb1="080E0000" w:usb2="00000000" w:usb3="00000000" w:csb0="00040000" w:csb1="00000000"/>
    <w:embedRegular r:id="rId5" w:fontKey="{4010EE71-A56A-423B-8CFA-1256EB976E0C}"/>
  </w:font>
  <w:font w:name="方正仿宋_GB2312">
    <w:panose1 w:val="02000000000000000000"/>
    <w:charset w:val="86"/>
    <w:family w:val="auto"/>
    <w:pitch w:val="default"/>
    <w:sig w:usb0="A00002BF" w:usb1="184F6CFA" w:usb2="00000012" w:usb3="00000000" w:csb0="00040001" w:csb1="00000000"/>
    <w:embedRegular r:id="rId6" w:fontKey="{A657EE13-8E25-49A5-98DF-5F614784AB8C}"/>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6912ECA"/>
    <w:rsid w:val="0CB1042A"/>
    <w:rsid w:val="114726F3"/>
    <w:rsid w:val="1C625206"/>
    <w:rsid w:val="21B00733"/>
    <w:rsid w:val="24646E92"/>
    <w:rsid w:val="25473008"/>
    <w:rsid w:val="2B81456D"/>
    <w:rsid w:val="33F6DF6A"/>
    <w:rsid w:val="36241FDF"/>
    <w:rsid w:val="3A7C4FBC"/>
    <w:rsid w:val="3BEFACF5"/>
    <w:rsid w:val="3D966803"/>
    <w:rsid w:val="3E5004CA"/>
    <w:rsid w:val="3F8040E1"/>
    <w:rsid w:val="42111F0F"/>
    <w:rsid w:val="4D0E297B"/>
    <w:rsid w:val="4DF56244"/>
    <w:rsid w:val="4E6F3503"/>
    <w:rsid w:val="577B16C6"/>
    <w:rsid w:val="5BAB1819"/>
    <w:rsid w:val="63ED0F66"/>
    <w:rsid w:val="651851B2"/>
    <w:rsid w:val="6B476FBC"/>
    <w:rsid w:val="6DCA7577"/>
    <w:rsid w:val="6EBB7B71"/>
    <w:rsid w:val="735372CE"/>
    <w:rsid w:val="7B3C1C22"/>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4182</Words>
  <Characters>4236</Characters>
  <Lines>0</Lines>
  <Paragraphs>97</Paragraphs>
  <TotalTime>0</TotalTime>
  <ScaleCrop>false</ScaleCrop>
  <LinksUpToDate>false</LinksUpToDate>
  <CharactersWithSpaces>4412</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2024-11-05T08:02:48Z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3EA88FEFB56446D3BFA9270CBBD61681_13</vt:lpwstr>
  </property>
</Properties>
</file>