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3" w:lineRule="auto"/>
        <w:rPr>
          <w:rFonts w:hint="eastAsia" w:ascii="黑体" w:hAnsi="黑体" w:eastAsia="黑体" w:cs="黑体"/>
          <w:sz w:val="32"/>
          <w:szCs w:val="32"/>
        </w:rPr>
      </w:pPr>
      <w:r>
        <w:rPr>
          <w:rFonts w:hint="eastAsia" w:ascii="黑体" w:hAnsi="黑体" w:eastAsia="黑体" w:cs="黑体"/>
          <w:sz w:val="32"/>
          <w:szCs w:val="32"/>
        </w:rPr>
        <w:t>附件2</w:t>
      </w:r>
    </w:p>
    <w:p>
      <w:pPr>
        <w:spacing w:before="153" w:line="219" w:lineRule="auto"/>
        <w:ind w:left="3756"/>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18"/>
          <w:sz w:val="44"/>
          <w:szCs w:val="44"/>
        </w:rPr>
        <w:t>承诺书</w:t>
      </w:r>
    </w:p>
    <w:p>
      <w:pPr>
        <w:spacing w:line="245" w:lineRule="auto"/>
        <w:rPr>
          <w:rFonts w:ascii="仿宋_GB2312" w:hAnsi="仿宋_GB2312" w:eastAsia="仿宋_GB2312"/>
        </w:rPr>
      </w:pPr>
    </w:p>
    <w:p>
      <w:pPr>
        <w:spacing w:line="245" w:lineRule="auto"/>
        <w:rPr>
          <w:rFonts w:ascii="仿宋_GB2312" w:hAnsi="仿宋_GB2312" w:eastAsia="仿宋_GB231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贵阳市公共交通投资运营集团有限公司：</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本单位现就欲购买贵司持有的</w:t>
      </w:r>
      <w:r>
        <w:rPr>
          <w:rFonts w:hint="eastAsia" w:ascii="仿宋_GB2312" w:hAnsi="仿宋_GB2312" w:eastAsia="仿宋_GB2312" w:cs="仿宋_GB2312"/>
          <w:sz w:val="32"/>
          <w:szCs w:val="32"/>
          <w:lang w:eastAsia="zh-CN"/>
        </w:rPr>
        <w:t>贵州省中国旅行社有限责任公司</w:t>
      </w:r>
      <w:r>
        <w:rPr>
          <w:rFonts w:hint="eastAsia" w:ascii="仿宋_GB2312" w:hAnsi="仿宋_GB2312" w:eastAsia="仿宋_GB2312" w:cs="仿宋_GB2312"/>
          <w:sz w:val="32"/>
          <w:szCs w:val="32"/>
        </w:rPr>
        <w:t>债权资产相关事项承诺如下: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一、本单位知悉贵司成功购得原贵阳银行2020年四季度批量转让不良资产债权包，我司欲购买其中</w:t>
      </w:r>
      <w:r>
        <w:rPr>
          <w:rFonts w:hint="eastAsia" w:ascii="仿宋_GB2312" w:hAnsi="仿宋_GB2312" w:eastAsia="仿宋_GB2312" w:cs="仿宋_GB2312"/>
          <w:sz w:val="32"/>
          <w:szCs w:val="32"/>
          <w:lang w:eastAsia="zh-CN"/>
        </w:rPr>
        <w:t>贵州省中国旅行社有限责任公司</w:t>
      </w:r>
      <w:r>
        <w:rPr>
          <w:rFonts w:hint="eastAsia" w:ascii="仿宋_GB2312" w:hAnsi="仿宋_GB2312" w:eastAsia="仿宋_GB2312" w:cs="仿宋_GB2312"/>
          <w:sz w:val="32"/>
          <w:szCs w:val="32"/>
        </w:rPr>
        <w:t>本金为</w:t>
      </w:r>
      <w:r>
        <w:rPr>
          <w:rFonts w:hint="eastAsia" w:ascii="仿宋_GB2312" w:hAnsi="仿宋_GB2312" w:eastAsia="仿宋_GB2312" w:cs="仿宋_GB2312"/>
          <w:sz w:val="32"/>
          <w:szCs w:val="32"/>
          <w:lang w:val="en-US" w:eastAsia="zh-CN"/>
        </w:rPr>
        <w:t>1350</w:t>
      </w:r>
      <w:r>
        <w:rPr>
          <w:rFonts w:hint="eastAsia" w:ascii="仿宋_GB2312" w:hAnsi="仿宋_GB2312" w:eastAsia="仿宋_GB2312" w:cs="仿宋_GB2312"/>
          <w:sz w:val="32"/>
          <w:szCs w:val="32"/>
        </w:rPr>
        <w:t>万元的债权(截止202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月31日借款利息及其他费用570.55万元，合计1920.55万元)，</w:t>
      </w:r>
      <w:r>
        <w:rPr>
          <w:rFonts w:hint="eastAsia" w:ascii="仿宋_GB2312" w:hAnsi="仿宋_GB2312" w:eastAsia="仿宋_GB2312" w:cs="仿宋_GB2312"/>
          <w:color w:val="auto"/>
          <w:sz w:val="32"/>
          <w:szCs w:val="32"/>
          <w:lang w:val="en-US" w:eastAsia="zh-CN"/>
        </w:rPr>
        <w:t>上述金额如与银行</w:t>
      </w:r>
      <w:r>
        <w:rPr>
          <w:rFonts w:hint="eastAsia" w:ascii="仿宋_GB2312" w:hAnsi="仿宋_GB2312" w:eastAsia="仿宋_GB2312" w:cs="仿宋_GB2312"/>
          <w:color w:val="auto"/>
          <w:sz w:val="32"/>
          <w:szCs w:val="32"/>
        </w:rPr>
        <w:t>借款合同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相关法律文书计算结果不一致，以银行</w:t>
      </w:r>
      <w:r>
        <w:rPr>
          <w:rFonts w:hint="eastAsia" w:ascii="仿宋_GB2312" w:hAnsi="仿宋_GB2312" w:eastAsia="仿宋_GB2312" w:cs="仿宋_GB2312"/>
          <w:color w:val="auto"/>
          <w:sz w:val="32"/>
          <w:szCs w:val="32"/>
        </w:rPr>
        <w:t>借款合同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相关法律文书计算结果为准。</w:t>
      </w:r>
    </w:p>
    <w:p>
      <w:pPr>
        <w:keepNext w:val="0"/>
        <w:keepLines w:val="0"/>
        <w:pageBreakBefore w:val="0"/>
        <w:widowControl/>
        <w:kinsoku w:val="0"/>
        <w:wordWrap/>
        <w:overflowPunct/>
        <w:topLinePunct w:val="0"/>
        <w:autoSpaceDE w:val="0"/>
        <w:autoSpaceDN w:val="0"/>
        <w:bidi w:val="0"/>
        <w:adjustRightInd w:val="0"/>
        <w:snapToGrid w:val="0"/>
        <w:spacing w:line="56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本单位已充分了解该债权资产可能存在的瑕疵与风险，且了解到基于该债权资产的特性，该债权资产存在着部分或全部不能回收的风险性以及清收的困难性，自愿承担该债权资产的瑕疵或/和风险（包括但不限于预期利益无法实现的风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三、本单位具备完全民事行为能力，同时满足法律、行政法规和司法解释所规定的购买该债权的资格或条件。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单位不为与标的物有利害关系的当事人（包括但不限于：债务人及担保人、债务人实际控制人、国家公务员、金融监管机构工作人员、政法干警、资产管理公司工作人员、原债务企业管理层、国有企业债务人管理人员、参与资产处置工作的律师、会计师、评估师等中介机构人员等关联人或者上述关联人参与的企业或者其他组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sectPr>
          <w:pgSz w:w="12250" w:h="17070"/>
          <w:pgMar w:top="1440" w:right="1800" w:bottom="1440" w:left="1800" w:header="0" w:footer="0" w:gutter="0"/>
          <w:pgNumType w:fmt="decimal"/>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五、本单位已知悉《贵阳市公共交通投资运营集团有限公司持有的贵州省中国旅行社有限责任公司债权及附属权益整体转让协议》《信息披露表》是信息披露</w:t>
      </w:r>
      <w:r>
        <w:rPr>
          <w:rFonts w:hint="eastAsia" w:ascii="仿宋_GB2312" w:hAnsi="仿宋_GB2312" w:eastAsia="仿宋_GB2312" w:cs="仿宋_GB2312"/>
          <w:sz w:val="32"/>
          <w:szCs w:val="32"/>
          <w:lang w:val="en-US" w:eastAsia="zh-CN"/>
        </w:rPr>
        <w:t>文件</w:t>
      </w:r>
      <w:r>
        <w:rPr>
          <w:rFonts w:hint="eastAsia" w:ascii="仿宋_GB2312" w:hAnsi="仿宋_GB2312" w:eastAsia="仿宋_GB2312" w:cs="仿宋_GB2312"/>
          <w:sz w:val="32"/>
          <w:szCs w:val="32"/>
        </w:rPr>
        <w:t>的组成部分，</w:t>
      </w:r>
      <w:r>
        <w:rPr>
          <w:rFonts w:hint="eastAsia" w:ascii="仿宋_GB2312" w:hAnsi="仿宋_GB2312" w:eastAsia="仿宋_GB2312" w:cs="仿宋_GB2312"/>
          <w:sz w:val="32"/>
          <w:szCs w:val="32"/>
          <w:lang w:val="en-US" w:eastAsia="zh-CN"/>
        </w:rPr>
        <w:t>本单位承诺</w:t>
      </w:r>
      <w:r>
        <w:rPr>
          <w:rFonts w:hint="eastAsia" w:ascii="仿宋_GB2312" w:hAnsi="仿宋_GB2312" w:eastAsia="仿宋_GB2312" w:cs="仿宋_GB2312"/>
          <w:sz w:val="32"/>
          <w:szCs w:val="32"/>
        </w:rPr>
        <w:t>完全响应《贵阳市公共交通投资运营集团有限公司持有的贵州省中国旅行社有限责任公司债权及附属权益整体转让协议》</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内容。</w:t>
      </w:r>
      <w:bookmarkStart w:id="0" w:name="_GoBack"/>
      <w:bookmarkEnd w:id="0"/>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六、本单位将按照购买该债权资产的有关法律、法规、政府部门的规定进行。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七、本单位自愿承担因开展收购和处置该债权资产而产生的任何风险与损失。</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jc w:val="both"/>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八、本单位若未参与贵司组织的挂牌处置竞拍或未按贵司上述要求的转让价款金额举牌，自愿将已支付的交易保证金全额作为违约金，由贵司全款扣收，我司不会以任何理由及形式向贵司主张退回该违约金。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、本单位对参与本次挂牌提交的相关资料真实性、合法性负责，并承担弄虚作假可能带来的一切法律责任。</w:t>
      </w:r>
    </w:p>
    <w:p>
      <w:pPr>
        <w:pStyle w:val="5"/>
        <w:rPr>
          <w:rFonts w:ascii="仿宋_GB2312" w:hAnsi="仿宋_GB2312" w:eastAsia="仿宋_GB2312"/>
          <w:sz w:val="32"/>
          <w:szCs w:val="32"/>
        </w:rPr>
      </w:pPr>
    </w:p>
    <w:p>
      <w:pPr>
        <w:pStyle w:val="5"/>
        <w:ind w:firstLine="3520" w:firstLineChars="1100"/>
      </w:pPr>
      <w:r>
        <w:rPr>
          <w:rFonts w:hint="eastAsia" w:ascii="仿宋_GB2312" w:hAnsi="仿宋_GB2312" w:eastAsia="仿宋_GB2312"/>
          <w:sz w:val="32"/>
          <w:szCs w:val="32"/>
        </w:rPr>
        <w:t xml:space="preserve">承诺人:(法人代表签字并加盖公章) </w:t>
      </w:r>
    </w:p>
    <w:p>
      <w:pPr>
        <w:spacing w:before="136" w:line="222" w:lineRule="auto"/>
        <w:ind w:firstLine="5274" w:firstLineChars="1628"/>
        <w:jc w:val="both"/>
        <w:rPr>
          <w:rFonts w:ascii="仿宋_GB2312" w:hAnsi="仿宋_GB2312" w:eastAsia="仿宋_GB2312" w:cs="仿宋"/>
          <w:spacing w:val="2"/>
          <w:sz w:val="32"/>
          <w:szCs w:val="32"/>
        </w:rPr>
      </w:pPr>
      <w:r>
        <w:rPr>
          <w:rFonts w:ascii="仿宋_GB2312" w:hAnsi="仿宋_GB2312" w:eastAsia="仿宋_GB2312" w:cs="仿宋"/>
          <w:spacing w:val="2"/>
          <w:sz w:val="32"/>
          <w:szCs w:val="32"/>
        </w:rPr>
        <w:t>202</w:t>
      </w:r>
      <w:r>
        <w:rPr>
          <w:rFonts w:hint="eastAsia" w:ascii="仿宋_GB2312" w:hAnsi="仿宋_GB2312" w:eastAsia="仿宋_GB2312" w:cs="仿宋"/>
          <w:spacing w:val="2"/>
          <w:sz w:val="32"/>
          <w:szCs w:val="32"/>
          <w:lang w:val="en-US" w:eastAsia="zh-CN"/>
        </w:rPr>
        <w:t>4</w:t>
      </w:r>
      <w:r>
        <w:rPr>
          <w:rFonts w:ascii="仿宋_GB2312" w:hAnsi="仿宋_GB2312" w:eastAsia="仿宋_GB2312" w:cs="仿宋"/>
          <w:spacing w:val="2"/>
          <w:sz w:val="32"/>
          <w:szCs w:val="32"/>
        </w:rPr>
        <w:t>年</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月</w:t>
      </w:r>
      <w:r>
        <w:rPr>
          <w:rFonts w:hint="eastAsia" w:ascii="仿宋_GB2312" w:hAnsi="仿宋_GB2312" w:eastAsia="仿宋_GB2312" w:cs="仿宋"/>
          <w:spacing w:val="2"/>
          <w:sz w:val="32"/>
          <w:szCs w:val="32"/>
        </w:rPr>
        <w:t xml:space="preserve">   </w:t>
      </w:r>
      <w:r>
        <w:rPr>
          <w:rFonts w:ascii="仿宋_GB2312" w:hAnsi="仿宋_GB2312" w:eastAsia="仿宋_GB2312" w:cs="仿宋"/>
          <w:spacing w:val="2"/>
          <w:sz w:val="32"/>
          <w:szCs w:val="32"/>
        </w:rPr>
        <w:t>日</w:t>
      </w:r>
    </w:p>
    <w:sectPr>
      <w:footerReference r:id="rId3" w:type="default"/>
      <w:pgSz w:w="12250" w:h="17070"/>
      <w:pgMar w:top="1440" w:right="1800" w:bottom="1440" w:left="1800" w:header="0" w:footer="0" w:gutter="0"/>
      <w:pgNumType w:fmt="decimal"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jMxMTdhN2NiNTU2NGQxNzU2MjRiM2UzNzI5M2M5ZjgifQ=="/>
  </w:docVars>
  <w:rsids>
    <w:rsidRoot w:val="004C354C"/>
    <w:rsid w:val="0010394A"/>
    <w:rsid w:val="001231CE"/>
    <w:rsid w:val="002527C6"/>
    <w:rsid w:val="00291B9E"/>
    <w:rsid w:val="002C40BC"/>
    <w:rsid w:val="002F18D9"/>
    <w:rsid w:val="00406077"/>
    <w:rsid w:val="004C354C"/>
    <w:rsid w:val="00517F4E"/>
    <w:rsid w:val="00631EB8"/>
    <w:rsid w:val="0065056D"/>
    <w:rsid w:val="006964FB"/>
    <w:rsid w:val="006C6319"/>
    <w:rsid w:val="007536BD"/>
    <w:rsid w:val="007B2488"/>
    <w:rsid w:val="007F0A28"/>
    <w:rsid w:val="009871EC"/>
    <w:rsid w:val="00B1393D"/>
    <w:rsid w:val="00C04A60"/>
    <w:rsid w:val="00C50F08"/>
    <w:rsid w:val="00C6204E"/>
    <w:rsid w:val="00DD7677"/>
    <w:rsid w:val="00E57806"/>
    <w:rsid w:val="00E640B6"/>
    <w:rsid w:val="00EE42D1"/>
    <w:rsid w:val="00FA12B3"/>
    <w:rsid w:val="00FA7686"/>
    <w:rsid w:val="041F2E39"/>
    <w:rsid w:val="083D5445"/>
    <w:rsid w:val="085E7114"/>
    <w:rsid w:val="12D0352F"/>
    <w:rsid w:val="26B70FFE"/>
    <w:rsid w:val="26EE769E"/>
    <w:rsid w:val="2C617032"/>
    <w:rsid w:val="35C94839"/>
    <w:rsid w:val="382D2775"/>
    <w:rsid w:val="4C515BBB"/>
    <w:rsid w:val="661075F1"/>
    <w:rsid w:val="6E0E5A3E"/>
    <w:rsid w:val="70972AB1"/>
    <w:rsid w:val="7A2B3C8F"/>
    <w:rsid w:val="7BE273CC"/>
    <w:rsid w:val="7F246F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865</Words>
  <Characters>890</Characters>
  <Lines>6</Lines>
  <Paragraphs>1</Paragraphs>
  <TotalTime>2</TotalTime>
  <ScaleCrop>false</ScaleCrop>
  <LinksUpToDate>false</LinksUpToDate>
  <CharactersWithSpaces>901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2023-06-05T06:55:00Z</dcterms:created>
  <dc:creator>Kingsoft-PDF</dc:creator>
  <cp:lastModifiedBy>明明</cp:lastModifiedBy>
  <cp:lastPrinted>2024-07-03T00:54:00Z</cp:lastPrinted>
  <dcterms:modified xsi:type="dcterms:W3CDTF">2024-07-04T06:18:37Z</dcterms:modified>
  <dc:subject>pdfbuilder</dc:subject>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2023-04-11T18:49:50Z</vt:filetime>
  </property>
  <property fmtid="{D5CDD505-2E9C-101B-9397-08002B2CF9AE}" pid="4" name="UsrData">
    <vt:lpwstr>64353b44a2d7b0001586e2a1</vt:lpwstr>
  </property>
  <property fmtid="{D5CDD505-2E9C-101B-9397-08002B2CF9AE}" pid="5" name="KSOProductBuildVer">
    <vt:lpwstr>2052-12.1.0.16929</vt:lpwstr>
  </property>
  <property fmtid="{D5CDD505-2E9C-101B-9397-08002B2CF9AE}" pid="6" name="ICV">
    <vt:lpwstr>796B731F85B84BF48A87F0144712CF1D_13</vt:lpwstr>
  </property>
</Properties>
</file>