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highlight w:val="none"/>
        </w:rPr>
      </w:pPr>
    </w:p>
    <w:p>
      <w:pPr>
        <w:pStyle w:val="6"/>
        <w:rPr>
          <w:rFonts w:hint="eastAsia" w:ascii="宋体" w:hAnsi="宋体" w:eastAsia="宋体" w:cs="宋体"/>
          <w:highlight w:val="none"/>
          <w:lang w:eastAsia="zh-CN"/>
        </w:rPr>
      </w:pPr>
      <w:r>
        <w:rPr>
          <w:rFonts w:hint="eastAsia" w:ascii="宋体" w:hAnsi="宋体" w:cs="宋体"/>
          <w:highlight w:val="none"/>
        </w:rPr>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1254760" cy="1213485"/>
            <wp:effectExtent l="0" t="0" r="2540" b="571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54642" cy="1213219"/>
                    </a:xfrm>
                    <a:prstGeom prst="rect">
                      <a:avLst/>
                    </a:prstGeom>
                    <a:noFill/>
                    <a:ln>
                      <a:noFill/>
                    </a:ln>
                  </pic:spPr>
                </pic:pic>
              </a:graphicData>
            </a:graphic>
          </wp:anchor>
        </w:drawing>
      </w:r>
    </w:p>
    <w:p>
      <w:pPr>
        <w:rPr>
          <w:rFonts w:hint="eastAsia"/>
          <w:highlight w:val="none"/>
          <w:lang w:eastAsia="zh-CN"/>
        </w:rPr>
      </w:pPr>
    </w:p>
    <w:p>
      <w:pPr>
        <w:spacing w:beforeLines="50" w:afterLines="50"/>
        <w:jc w:val="center"/>
        <w:rPr>
          <w:rFonts w:hint="eastAsia" w:ascii="宋体" w:hAnsi="宋体" w:cs="宋体"/>
          <w:bCs/>
          <w:spacing w:val="20"/>
          <w:sz w:val="44"/>
          <w:szCs w:val="44"/>
          <w:highlight w:val="none"/>
          <w:lang w:eastAsia="zh-CN"/>
        </w:rPr>
      </w:pPr>
    </w:p>
    <w:p>
      <w:pPr>
        <w:spacing w:beforeLines="50" w:afterLines="50"/>
        <w:jc w:val="center"/>
        <w:rPr>
          <w:rFonts w:hint="eastAsia" w:ascii="宋体" w:hAnsi="宋体" w:cs="宋体"/>
          <w:bCs/>
          <w:spacing w:val="20"/>
          <w:sz w:val="44"/>
          <w:szCs w:val="44"/>
          <w:highlight w:val="none"/>
          <w:lang w:eastAsia="zh-CN"/>
        </w:rPr>
      </w:pPr>
    </w:p>
    <w:p>
      <w:pPr>
        <w:spacing w:beforeLines="50" w:afterLines="50"/>
        <w:jc w:val="center"/>
        <w:rPr>
          <w:rFonts w:hint="eastAsia" w:ascii="宋体" w:hAnsi="宋体" w:eastAsia="宋体" w:cs="宋体"/>
          <w:b/>
          <w:bCs w:val="0"/>
          <w:spacing w:val="20"/>
          <w:sz w:val="44"/>
          <w:szCs w:val="44"/>
          <w:highlight w:val="none"/>
          <w:lang w:eastAsia="zh-CN"/>
        </w:rPr>
      </w:pPr>
      <w:r>
        <w:rPr>
          <w:rFonts w:hint="eastAsia" w:ascii="宋体" w:hAnsi="宋体" w:cs="宋体"/>
          <w:b/>
          <w:bCs w:val="0"/>
          <w:spacing w:val="20"/>
          <w:sz w:val="44"/>
          <w:szCs w:val="44"/>
          <w:highlight w:val="none"/>
          <w:lang w:eastAsia="zh-CN"/>
        </w:rPr>
        <w:t>2024年菌种供应商库采购</w:t>
      </w:r>
    </w:p>
    <w:p>
      <w:pPr>
        <w:spacing w:beforeLines="50" w:afterLines="50"/>
        <w:jc w:val="center"/>
        <w:rPr>
          <w:rFonts w:hint="eastAsia" w:ascii="宋体" w:hAnsi="宋体" w:cs="宋体"/>
          <w:b/>
          <w:spacing w:val="20"/>
          <w:sz w:val="44"/>
          <w:szCs w:val="44"/>
          <w:highlight w:val="none"/>
        </w:rPr>
      </w:pPr>
    </w:p>
    <w:p>
      <w:pPr>
        <w:spacing w:beforeLines="50" w:afterLines="50"/>
        <w:jc w:val="center"/>
        <w:rPr>
          <w:rFonts w:ascii="宋体" w:hAnsi="宋体" w:cs="宋体"/>
          <w:b/>
          <w:bCs/>
          <w:spacing w:val="20"/>
          <w:sz w:val="44"/>
          <w:szCs w:val="44"/>
          <w:highlight w:val="none"/>
        </w:rPr>
      </w:pPr>
      <w:r>
        <w:rPr>
          <w:rFonts w:hint="eastAsia" w:ascii="宋体" w:hAnsi="宋体" w:cs="宋体"/>
          <w:b/>
          <w:spacing w:val="20"/>
          <w:sz w:val="44"/>
          <w:szCs w:val="44"/>
          <w:highlight w:val="none"/>
        </w:rPr>
        <w:t>招标文件</w:t>
      </w:r>
    </w:p>
    <w:p>
      <w:pPr>
        <w:spacing w:beforeLines="50" w:afterLines="50"/>
        <w:jc w:val="center"/>
        <w:rPr>
          <w:rFonts w:ascii="宋体" w:hAnsi="宋体" w:cs="宋体"/>
          <w:b/>
          <w:spacing w:val="20"/>
          <w:sz w:val="40"/>
          <w:szCs w:val="40"/>
          <w:highlight w:val="none"/>
        </w:rPr>
      </w:pPr>
    </w:p>
    <w:p>
      <w:pPr>
        <w:jc w:val="center"/>
        <w:rPr>
          <w:rFonts w:ascii="宋体" w:hAnsi="宋体" w:cs="宋体"/>
          <w:b/>
          <w:highlight w:val="none"/>
        </w:rPr>
      </w:pPr>
    </w:p>
    <w:p>
      <w:pPr>
        <w:jc w:val="center"/>
        <w:rPr>
          <w:rFonts w:ascii="宋体" w:hAnsi="宋体" w:cs="宋体"/>
          <w:b/>
          <w:highlight w:val="none"/>
        </w:rPr>
      </w:pPr>
    </w:p>
    <w:p>
      <w:pPr>
        <w:jc w:val="center"/>
        <w:rPr>
          <w:rFonts w:ascii="宋体" w:hAnsi="宋体" w:cs="宋体"/>
          <w:b/>
          <w:highlight w:val="none"/>
        </w:rPr>
      </w:pPr>
    </w:p>
    <w:p>
      <w:pPr>
        <w:spacing w:line="360" w:lineRule="auto"/>
        <w:rPr>
          <w:rFonts w:ascii="宋体" w:hAnsi="宋体" w:cs="宋体"/>
          <w:sz w:val="28"/>
          <w:szCs w:val="28"/>
          <w:highlight w:val="none"/>
        </w:rPr>
      </w:pPr>
      <w:bookmarkStart w:id="0" w:name="_Toc152042286"/>
      <w:bookmarkStart w:id="1" w:name="_Toc144974478"/>
    </w:p>
    <w:p>
      <w:pPr>
        <w:spacing w:line="360" w:lineRule="auto"/>
        <w:rPr>
          <w:rFonts w:ascii="宋体" w:hAnsi="宋体" w:cs="宋体"/>
          <w:sz w:val="28"/>
          <w:szCs w:val="28"/>
          <w:highlight w:val="none"/>
        </w:rPr>
      </w:pPr>
    </w:p>
    <w:p>
      <w:pPr>
        <w:spacing w:line="360" w:lineRule="auto"/>
        <w:rPr>
          <w:rFonts w:ascii="宋体" w:hAnsi="宋体" w:cs="宋体"/>
          <w:sz w:val="28"/>
          <w:szCs w:val="28"/>
          <w:highlight w:val="none"/>
        </w:rPr>
      </w:pPr>
    </w:p>
    <w:p>
      <w:pPr>
        <w:spacing w:line="500" w:lineRule="exact"/>
        <w:ind w:left="1887" w:leftChars="232" w:hanging="1400" w:hangingChars="500"/>
        <w:rPr>
          <w:rFonts w:hint="eastAsia" w:ascii="宋体" w:hAnsi="宋体" w:eastAsia="宋体" w:cs="宋体"/>
          <w:b/>
          <w:bCs/>
          <w:sz w:val="28"/>
          <w:szCs w:val="28"/>
          <w:highlight w:val="none"/>
          <w:u w:val="single"/>
          <w:lang w:eastAsia="zh-CN"/>
        </w:rPr>
      </w:pPr>
      <w:r>
        <w:rPr>
          <w:rFonts w:hint="eastAsia" w:ascii="宋体" w:hAnsi="宋体" w:cs="宋体"/>
          <w:sz w:val="28"/>
          <w:szCs w:val="28"/>
          <w:highlight w:val="none"/>
        </w:rPr>
        <w:t>项目名称：</w:t>
      </w:r>
      <w:r>
        <w:rPr>
          <w:rFonts w:hint="eastAsia" w:ascii="宋体" w:hAnsi="宋体" w:cs="宋体"/>
          <w:bCs/>
          <w:sz w:val="28"/>
          <w:szCs w:val="28"/>
          <w:highlight w:val="none"/>
          <w:u w:val="single"/>
          <w:lang w:eastAsia="zh-CN"/>
        </w:rPr>
        <w:t>2024年菌种供应商库采购</w:t>
      </w:r>
    </w:p>
    <w:p>
      <w:pPr>
        <w:spacing w:line="500" w:lineRule="exact"/>
        <w:ind w:left="1887" w:leftChars="232" w:hanging="1400" w:hangingChars="500"/>
        <w:rPr>
          <w:rFonts w:ascii="宋体" w:hAnsi="宋体" w:cs="宋体"/>
          <w:sz w:val="28"/>
          <w:szCs w:val="28"/>
          <w:highlight w:val="none"/>
          <w:u w:val="single"/>
        </w:rPr>
      </w:pPr>
      <w:r>
        <w:rPr>
          <w:rFonts w:hint="eastAsia" w:ascii="宋体" w:hAnsi="宋体" w:cs="宋体"/>
          <w:sz w:val="28"/>
          <w:szCs w:val="28"/>
          <w:highlight w:val="none"/>
        </w:rPr>
        <w:t>项目编号：</w:t>
      </w:r>
      <w:r>
        <w:rPr>
          <w:rFonts w:hint="eastAsia" w:ascii="宋体" w:hAnsi="宋体" w:cs="宋体"/>
          <w:sz w:val="28"/>
          <w:szCs w:val="28"/>
          <w:highlight w:val="none"/>
          <w:u w:val="single"/>
        </w:rPr>
        <w:t>YGCQ-QC-2024-9-258-公</w:t>
      </w:r>
    </w:p>
    <w:p>
      <w:pPr>
        <w:spacing w:line="500" w:lineRule="exact"/>
        <w:ind w:left="487" w:leftChars="232"/>
        <w:rPr>
          <w:rFonts w:ascii="宋体" w:hAnsi="宋体" w:cs="宋体"/>
          <w:sz w:val="28"/>
          <w:szCs w:val="28"/>
          <w:highlight w:val="none"/>
          <w:u w:val="single"/>
        </w:rPr>
      </w:pPr>
      <w:r>
        <w:rPr>
          <w:rFonts w:hint="eastAsia" w:ascii="宋体" w:hAnsi="宋体" w:cs="宋体"/>
          <w:sz w:val="28"/>
          <w:szCs w:val="28"/>
          <w:highlight w:val="none"/>
        </w:rPr>
        <w:t>采购方式：</w:t>
      </w:r>
      <w:r>
        <w:rPr>
          <w:rFonts w:hint="eastAsia" w:ascii="宋体" w:hAnsi="宋体" w:cs="宋体"/>
          <w:sz w:val="28"/>
          <w:szCs w:val="28"/>
          <w:highlight w:val="none"/>
          <w:u w:val="single"/>
        </w:rPr>
        <w:t>公开招标</w:t>
      </w:r>
    </w:p>
    <w:p>
      <w:pPr>
        <w:spacing w:line="500" w:lineRule="exact"/>
        <w:ind w:left="487" w:leftChars="232"/>
        <w:rPr>
          <w:rFonts w:ascii="宋体" w:hAnsi="宋体" w:cs="宋体"/>
          <w:sz w:val="28"/>
          <w:szCs w:val="28"/>
          <w:highlight w:val="none"/>
          <w:u w:val="single"/>
        </w:rPr>
      </w:pPr>
      <w:r>
        <w:rPr>
          <w:rFonts w:hint="eastAsia" w:ascii="宋体" w:hAnsi="宋体" w:cs="宋体"/>
          <w:sz w:val="28"/>
          <w:szCs w:val="28"/>
          <w:highlight w:val="none"/>
        </w:rPr>
        <w:t>采购类别：</w:t>
      </w:r>
      <w:r>
        <w:rPr>
          <w:rFonts w:hint="eastAsia" w:ascii="宋体" w:hAnsi="宋体" w:cs="宋体"/>
          <w:sz w:val="28"/>
          <w:szCs w:val="28"/>
          <w:highlight w:val="none"/>
          <w:u w:val="single"/>
        </w:rPr>
        <w:t>货物</w:t>
      </w:r>
    </w:p>
    <w:p>
      <w:pPr>
        <w:spacing w:line="500" w:lineRule="exact"/>
        <w:rPr>
          <w:rFonts w:ascii="宋体" w:hAnsi="宋体" w:cs="宋体"/>
          <w:sz w:val="28"/>
          <w:szCs w:val="28"/>
          <w:highlight w:val="none"/>
          <w:u w:val="single"/>
        </w:rPr>
      </w:pPr>
    </w:p>
    <w:p>
      <w:pPr>
        <w:spacing w:line="500" w:lineRule="exact"/>
        <w:jc w:val="center"/>
        <w:rPr>
          <w:rFonts w:ascii="宋体" w:hAnsi="宋体" w:cs="宋体"/>
          <w:sz w:val="28"/>
          <w:szCs w:val="28"/>
          <w:highlight w:val="none"/>
        </w:rPr>
      </w:pPr>
    </w:p>
    <w:p>
      <w:pPr>
        <w:spacing w:line="500" w:lineRule="exact"/>
        <w:jc w:val="both"/>
        <w:rPr>
          <w:rFonts w:ascii="宋体" w:hAnsi="宋体" w:cs="宋体"/>
          <w:sz w:val="28"/>
          <w:szCs w:val="28"/>
          <w:highlight w:val="none"/>
        </w:rPr>
      </w:pPr>
    </w:p>
    <w:p>
      <w:pPr>
        <w:spacing w:line="500" w:lineRule="exact"/>
        <w:jc w:val="center"/>
        <w:rPr>
          <w:rFonts w:ascii="宋体" w:hAnsi="宋体" w:cs="宋体"/>
          <w:sz w:val="28"/>
          <w:szCs w:val="28"/>
          <w:highlight w:val="none"/>
        </w:rPr>
      </w:pPr>
    </w:p>
    <w:p>
      <w:pPr>
        <w:spacing w:line="500" w:lineRule="exact"/>
        <w:jc w:val="center"/>
        <w:rPr>
          <w:rFonts w:ascii="宋体" w:hAnsi="宋体" w:cs="宋体"/>
          <w:sz w:val="28"/>
          <w:szCs w:val="28"/>
          <w:highlight w:val="none"/>
        </w:rPr>
      </w:pPr>
      <w:r>
        <w:rPr>
          <w:rFonts w:hint="eastAsia" w:ascii="宋体" w:hAnsi="宋体" w:cs="宋体"/>
          <w:sz w:val="28"/>
          <w:szCs w:val="28"/>
          <w:highlight w:val="none"/>
        </w:rPr>
        <w:t>贵州阳光产权交易所有限公司</w:t>
      </w:r>
    </w:p>
    <w:p>
      <w:pPr>
        <w:spacing w:line="360" w:lineRule="auto"/>
        <w:jc w:val="center"/>
        <w:rPr>
          <w:rFonts w:ascii="宋体" w:hAnsi="宋体" w:cs="宋体"/>
          <w:sz w:val="28"/>
          <w:szCs w:val="28"/>
          <w:highlight w:val="none"/>
        </w:rPr>
      </w:pPr>
      <w:r>
        <w:rPr>
          <w:rFonts w:hint="eastAsia" w:ascii="宋体" w:hAnsi="宋体" w:cs="宋体"/>
          <w:sz w:val="28"/>
          <w:szCs w:val="28"/>
          <w:highlight w:val="none"/>
        </w:rPr>
        <w:t>202</w:t>
      </w:r>
      <w:r>
        <w:rPr>
          <w:rFonts w:hint="eastAsia" w:ascii="宋体" w:hAnsi="宋体" w:cs="宋体"/>
          <w:sz w:val="28"/>
          <w:szCs w:val="28"/>
          <w:highlight w:val="none"/>
          <w:lang w:val="en-US" w:eastAsia="zh-CN"/>
        </w:rPr>
        <w:t>4</w:t>
      </w:r>
      <w:r>
        <w:rPr>
          <w:rFonts w:hint="eastAsia" w:ascii="宋体" w:hAnsi="宋体" w:cs="宋体"/>
          <w:sz w:val="28"/>
          <w:szCs w:val="28"/>
          <w:highlight w:val="none"/>
        </w:rPr>
        <w:t>年</w:t>
      </w:r>
      <w:r>
        <w:rPr>
          <w:rFonts w:hint="eastAsia" w:ascii="宋体" w:hAnsi="宋体" w:cs="宋体"/>
          <w:sz w:val="28"/>
          <w:szCs w:val="28"/>
          <w:highlight w:val="none"/>
          <w:lang w:val="en-US" w:eastAsia="zh-CN"/>
        </w:rPr>
        <w:t>4</w:t>
      </w:r>
      <w:r>
        <w:rPr>
          <w:rFonts w:hint="eastAsia" w:ascii="宋体" w:hAnsi="宋体" w:cs="宋体"/>
          <w:sz w:val="28"/>
          <w:szCs w:val="28"/>
          <w:highlight w:val="none"/>
        </w:rPr>
        <w:t>月</w:t>
      </w:r>
    </w:p>
    <w:p>
      <w:pPr>
        <w:pStyle w:val="20"/>
        <w:tabs>
          <w:tab w:val="left" w:pos="3030"/>
        </w:tabs>
        <w:spacing w:beforeLines="100" w:line="440" w:lineRule="exact"/>
        <w:ind w:firstLine="641"/>
        <w:jc w:val="center"/>
        <w:rPr>
          <w:rFonts w:hAnsi="宋体" w:cs="宋体"/>
          <w:b/>
          <w:sz w:val="32"/>
          <w:szCs w:val="32"/>
          <w:highlight w:val="none"/>
        </w:rPr>
      </w:pPr>
      <w:r>
        <w:rPr>
          <w:rFonts w:hint="eastAsia" w:hAnsi="宋体" w:cs="宋体"/>
          <w:b/>
          <w:sz w:val="32"/>
          <w:szCs w:val="32"/>
          <w:highlight w:val="none"/>
        </w:rPr>
        <w:t>采 购 人</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采购人：贵州南方乳业股份有限公司</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详细地址：贵阳市清镇石关乳品加工示范园区</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联 系 人：</w:t>
      </w:r>
      <w:r>
        <w:rPr>
          <w:rFonts w:hint="eastAsia" w:ascii="宋体" w:hAnsi="宋体" w:cs="宋体"/>
          <w:snapToGrid w:val="0"/>
          <w:spacing w:val="8"/>
          <w:sz w:val="24"/>
          <w:szCs w:val="24"/>
          <w:highlight w:val="none"/>
          <w:lang w:val="en-US" w:eastAsia="zh-CN"/>
        </w:rPr>
        <w:t>蔡</w:t>
      </w:r>
      <w:r>
        <w:rPr>
          <w:rFonts w:hint="eastAsia" w:ascii="宋体" w:hAnsi="宋体" w:cs="宋体"/>
          <w:snapToGrid w:val="0"/>
          <w:spacing w:val="8"/>
          <w:sz w:val="24"/>
          <w:szCs w:val="24"/>
          <w:highlight w:val="none"/>
        </w:rPr>
        <w:t>女士</w:t>
      </w:r>
      <w:r>
        <w:rPr>
          <w:rFonts w:hint="eastAsia" w:ascii="宋体" w:hAnsi="宋体" w:cs="宋体"/>
          <w:sz w:val="24"/>
          <w:szCs w:val="24"/>
          <w:highlight w:val="none"/>
        </w:rPr>
        <w:t xml:space="preserve">               联系电话：0851-82508359</w:t>
      </w:r>
    </w:p>
    <w:p>
      <w:pPr>
        <w:spacing w:line="440" w:lineRule="exact"/>
        <w:ind w:firstLine="420" w:firstLineChars="200"/>
        <w:rPr>
          <w:rFonts w:ascii="宋体" w:hAnsi="宋体" w:cs="宋体"/>
          <w:highlight w:val="none"/>
        </w:rPr>
      </w:pPr>
    </w:p>
    <w:p>
      <w:pPr>
        <w:pStyle w:val="20"/>
        <w:tabs>
          <w:tab w:val="left" w:pos="3030"/>
        </w:tabs>
        <w:spacing w:beforeLines="100" w:line="440" w:lineRule="exact"/>
        <w:ind w:firstLine="641"/>
        <w:jc w:val="center"/>
        <w:rPr>
          <w:rFonts w:hAnsi="宋体" w:cs="宋体"/>
          <w:b/>
          <w:sz w:val="32"/>
          <w:szCs w:val="32"/>
          <w:highlight w:val="none"/>
        </w:rPr>
      </w:pPr>
      <w:r>
        <w:rPr>
          <w:rFonts w:hint="eastAsia" w:hAnsi="宋体" w:cs="宋体"/>
          <w:b/>
          <w:sz w:val="32"/>
          <w:szCs w:val="32"/>
          <w:highlight w:val="none"/>
        </w:rPr>
        <w:t>采购代理机构</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代理机构：贵州阳光产权交易所有限公司</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地址：贵阳市观山湖区毕节路58号联合广场A座四楼</w:t>
      </w:r>
    </w:p>
    <w:p>
      <w:pPr>
        <w:spacing w:line="440" w:lineRule="exact"/>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rPr>
        <w:t>项目负责人：周勃宇、</w:t>
      </w:r>
      <w:r>
        <w:rPr>
          <w:rFonts w:hint="eastAsia" w:ascii="宋体" w:hAnsi="宋体" w:cs="宋体"/>
          <w:sz w:val="24"/>
          <w:szCs w:val="24"/>
          <w:highlight w:val="none"/>
          <w:lang w:val="en-US" w:eastAsia="zh-CN"/>
        </w:rPr>
        <w:t>侯菊</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联系电话：</w:t>
      </w:r>
      <w:r>
        <w:rPr>
          <w:rFonts w:ascii="宋体" w:hAnsi="宋体" w:cs="宋体"/>
          <w:sz w:val="24"/>
          <w:szCs w:val="24"/>
          <w:highlight w:val="none"/>
        </w:rPr>
        <w:t>0851-84827591</w:t>
      </w:r>
    </w:p>
    <w:p>
      <w:pPr>
        <w:pStyle w:val="20"/>
        <w:tabs>
          <w:tab w:val="left" w:pos="3030"/>
        </w:tabs>
        <w:spacing w:beforeLines="100" w:line="440" w:lineRule="exact"/>
        <w:ind w:firstLine="641"/>
        <w:jc w:val="center"/>
        <w:rPr>
          <w:rFonts w:hAnsi="宋体" w:cs="宋体"/>
          <w:b/>
          <w:sz w:val="32"/>
          <w:szCs w:val="32"/>
          <w:highlight w:val="none"/>
        </w:rPr>
      </w:pPr>
    </w:p>
    <w:p>
      <w:pPr>
        <w:pStyle w:val="20"/>
        <w:tabs>
          <w:tab w:val="left" w:pos="3030"/>
        </w:tabs>
        <w:spacing w:beforeLines="100" w:line="440" w:lineRule="exact"/>
        <w:ind w:firstLine="641"/>
        <w:jc w:val="center"/>
        <w:rPr>
          <w:rFonts w:hAnsi="宋体" w:cs="宋体"/>
          <w:b/>
          <w:sz w:val="32"/>
          <w:szCs w:val="32"/>
          <w:highlight w:val="none"/>
        </w:rPr>
      </w:pPr>
      <w:r>
        <w:rPr>
          <w:rFonts w:hint="eastAsia" w:hAnsi="宋体" w:cs="宋体"/>
          <w:b/>
          <w:sz w:val="32"/>
          <w:szCs w:val="32"/>
          <w:highlight w:val="none"/>
        </w:rPr>
        <w:t>投标保证金缴纳账户</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开户行：贵阳银行高新支行</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户名：贵州阳光产权交易所有限公司</w:t>
      </w:r>
    </w:p>
    <w:p>
      <w:pPr>
        <w:spacing w:line="440" w:lineRule="exact"/>
        <w:ind w:left="420" w:leftChars="200"/>
        <w:rPr>
          <w:rFonts w:ascii="宋体" w:hAnsi="宋体" w:cs="宋体"/>
          <w:b/>
          <w:highlight w:val="none"/>
        </w:rPr>
      </w:pPr>
    </w:p>
    <w:p>
      <w:pPr>
        <w:spacing w:line="440" w:lineRule="exact"/>
        <w:ind w:left="420" w:leftChars="200"/>
        <w:rPr>
          <w:rFonts w:ascii="黑体" w:hAnsi="黑体" w:eastAsia="黑体" w:cs="宋体"/>
          <w:b/>
          <w:sz w:val="32"/>
          <w:szCs w:val="32"/>
          <w:highlight w:val="none"/>
        </w:rPr>
      </w:pPr>
      <w:r>
        <w:rPr>
          <w:rFonts w:hint="eastAsia" w:ascii="黑体" w:hAnsi="黑体" w:eastAsia="黑体" w:cs="宋体"/>
          <w:b/>
          <w:sz w:val="32"/>
          <w:szCs w:val="32"/>
          <w:highlight w:val="none"/>
        </w:rPr>
        <w:t>保证金交纳提示：交纳保证金时，需根据报名系统中“招标采购报名表”提示的“保证金交纳账户”“保证金交纳账号内容输入准确的保证金收款账户、账号(请截图由办理人员保存)，并按招标/采购文件规定的保证金金额进行交纳。</w:t>
      </w:r>
    </w:p>
    <w:p>
      <w:pPr>
        <w:spacing w:line="440" w:lineRule="exact"/>
        <w:ind w:firstLine="420" w:firstLineChars="200"/>
        <w:rPr>
          <w:rFonts w:ascii="宋体" w:hAnsi="宋体" w:cs="宋体"/>
          <w:highlight w:val="none"/>
        </w:rPr>
      </w:pPr>
    </w:p>
    <w:p>
      <w:pPr>
        <w:spacing w:line="440" w:lineRule="exact"/>
        <w:ind w:firstLine="420" w:firstLineChars="200"/>
        <w:rPr>
          <w:rFonts w:ascii="宋体" w:hAnsi="宋体" w:cs="宋体"/>
          <w:highlight w:val="none"/>
        </w:rPr>
      </w:pPr>
    </w:p>
    <w:p>
      <w:pPr>
        <w:spacing w:line="440" w:lineRule="exact"/>
        <w:ind w:firstLine="640" w:firstLineChars="200"/>
        <w:jc w:val="center"/>
        <w:rPr>
          <w:rFonts w:ascii="宋体" w:hAnsi="宋体" w:cs="宋体"/>
          <w:b/>
          <w:sz w:val="32"/>
          <w:szCs w:val="32"/>
          <w:highlight w:val="none"/>
        </w:rPr>
      </w:pPr>
      <w:r>
        <w:rPr>
          <w:rFonts w:hint="eastAsia" w:ascii="宋体" w:hAnsi="宋体" w:cs="宋体"/>
          <w:b/>
          <w:sz w:val="32"/>
          <w:szCs w:val="32"/>
          <w:highlight w:val="none"/>
        </w:rPr>
        <w:t>投标文件递交及开标地点</w:t>
      </w:r>
    </w:p>
    <w:p>
      <w:pPr>
        <w:spacing w:line="440" w:lineRule="exact"/>
        <w:ind w:firstLine="420" w:firstLineChars="200"/>
        <w:rPr>
          <w:rFonts w:ascii="宋体" w:hAnsi="宋体" w:cs="宋体"/>
          <w:highlight w:val="none"/>
        </w:rPr>
      </w:pP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贵州阳光产权交易所有限公司四楼交易大厅</w:t>
      </w:r>
    </w:p>
    <w:p>
      <w:pPr>
        <w:pStyle w:val="20"/>
        <w:spacing w:line="480" w:lineRule="auto"/>
        <w:jc w:val="center"/>
        <w:rPr>
          <w:rFonts w:hAnsi="宋体" w:cs="宋体"/>
          <w:b/>
          <w:sz w:val="48"/>
          <w:szCs w:val="48"/>
          <w:highlight w:val="none"/>
        </w:rPr>
      </w:pPr>
    </w:p>
    <w:p>
      <w:pPr>
        <w:pStyle w:val="20"/>
        <w:spacing w:line="480" w:lineRule="auto"/>
        <w:jc w:val="center"/>
        <w:rPr>
          <w:rFonts w:hint="eastAsia" w:hAnsi="宋体" w:cs="宋体"/>
          <w:b/>
          <w:sz w:val="48"/>
          <w:szCs w:val="48"/>
          <w:highlight w:val="none"/>
        </w:rPr>
      </w:pPr>
    </w:p>
    <w:p>
      <w:pPr>
        <w:pStyle w:val="20"/>
        <w:spacing w:line="480" w:lineRule="auto"/>
        <w:jc w:val="center"/>
        <w:rPr>
          <w:rFonts w:hint="eastAsia" w:hAnsi="宋体" w:cs="宋体"/>
          <w:b/>
          <w:sz w:val="48"/>
          <w:szCs w:val="48"/>
          <w:highlight w:val="none"/>
        </w:rPr>
      </w:pPr>
    </w:p>
    <w:p>
      <w:pPr>
        <w:pStyle w:val="20"/>
        <w:spacing w:line="480" w:lineRule="auto"/>
        <w:jc w:val="center"/>
        <w:rPr>
          <w:rFonts w:hAnsi="宋体" w:cs="宋体"/>
          <w:b/>
          <w:sz w:val="48"/>
          <w:szCs w:val="48"/>
          <w:highlight w:val="none"/>
        </w:rPr>
      </w:pPr>
      <w:r>
        <w:rPr>
          <w:rFonts w:hint="eastAsia" w:hAnsi="宋体" w:cs="宋体"/>
          <w:b/>
          <w:sz w:val="48"/>
          <w:szCs w:val="48"/>
          <w:highlight w:val="none"/>
        </w:rPr>
        <w:t>特别提示</w:t>
      </w:r>
    </w:p>
    <w:tbl>
      <w:tblPr>
        <w:tblStyle w:val="44"/>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5111"/>
        <w:gridCol w:w="3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highlight w:val="none"/>
              </w:rPr>
            </w:pPr>
            <w:r>
              <w:rPr>
                <w:rFonts w:hint="eastAsia" w:hAnsi="宋体" w:cs="宋体"/>
                <w:sz w:val="28"/>
                <w:szCs w:val="28"/>
                <w:highlight w:val="none"/>
              </w:rPr>
              <w:t>序号</w:t>
            </w:r>
          </w:p>
        </w:tc>
        <w:tc>
          <w:tcPr>
            <w:tcW w:w="5111" w:type="dxa"/>
            <w:vAlign w:val="center"/>
          </w:tcPr>
          <w:p>
            <w:pPr>
              <w:pStyle w:val="20"/>
              <w:jc w:val="center"/>
              <w:rPr>
                <w:rFonts w:hAnsi="宋体" w:cs="宋体"/>
                <w:sz w:val="28"/>
                <w:szCs w:val="28"/>
                <w:highlight w:val="none"/>
              </w:rPr>
            </w:pPr>
            <w:r>
              <w:rPr>
                <w:rFonts w:hint="eastAsia" w:hAnsi="宋体" w:cs="宋体"/>
                <w:sz w:val="28"/>
                <w:szCs w:val="28"/>
                <w:highlight w:val="none"/>
              </w:rPr>
              <w:t>注意事项</w:t>
            </w:r>
          </w:p>
        </w:tc>
        <w:tc>
          <w:tcPr>
            <w:tcW w:w="3088" w:type="dxa"/>
            <w:vAlign w:val="center"/>
          </w:tcPr>
          <w:p>
            <w:pPr>
              <w:pStyle w:val="20"/>
              <w:jc w:val="center"/>
              <w:rPr>
                <w:rFonts w:hAnsi="宋体" w:cs="宋体"/>
                <w:sz w:val="28"/>
                <w:szCs w:val="28"/>
                <w:highlight w:val="none"/>
              </w:rPr>
            </w:pPr>
            <w:r>
              <w:rPr>
                <w:rFonts w:hint="eastAsia" w:hAnsi="宋体" w:cs="宋体"/>
                <w:sz w:val="28"/>
                <w:szCs w:val="28"/>
                <w:highlight w:val="none"/>
              </w:rPr>
              <w:t>所在章节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highlight w:val="none"/>
              </w:rPr>
            </w:pPr>
            <w:r>
              <w:rPr>
                <w:rFonts w:hint="eastAsia" w:hAnsi="宋体" w:cs="宋体"/>
                <w:sz w:val="28"/>
                <w:szCs w:val="28"/>
                <w:highlight w:val="none"/>
              </w:rPr>
              <w:t>1</w:t>
            </w:r>
          </w:p>
        </w:tc>
        <w:tc>
          <w:tcPr>
            <w:tcW w:w="5111" w:type="dxa"/>
            <w:vAlign w:val="center"/>
          </w:tcPr>
          <w:p>
            <w:pPr>
              <w:pStyle w:val="20"/>
              <w:jc w:val="center"/>
              <w:rPr>
                <w:rFonts w:hAnsi="宋体" w:cs="宋体"/>
                <w:sz w:val="28"/>
                <w:szCs w:val="28"/>
                <w:highlight w:val="none"/>
              </w:rPr>
            </w:pPr>
            <w:r>
              <w:rPr>
                <w:rFonts w:hint="eastAsia" w:hAnsi="宋体" w:cs="宋体"/>
                <w:sz w:val="28"/>
                <w:szCs w:val="28"/>
                <w:highlight w:val="none"/>
              </w:rPr>
              <w:t>投标须知</w:t>
            </w:r>
          </w:p>
        </w:tc>
        <w:tc>
          <w:tcPr>
            <w:tcW w:w="3088" w:type="dxa"/>
            <w:vAlign w:val="center"/>
          </w:tcPr>
          <w:p>
            <w:pPr>
              <w:pStyle w:val="20"/>
              <w:jc w:val="center"/>
              <w:rPr>
                <w:rFonts w:hAnsi="宋体" w:cs="宋体"/>
                <w:sz w:val="28"/>
                <w:szCs w:val="28"/>
                <w:highlight w:val="none"/>
              </w:rPr>
            </w:pPr>
            <w:r>
              <w:rPr>
                <w:rFonts w:hint="eastAsia" w:hAnsi="宋体" w:cs="宋体"/>
                <w:sz w:val="28"/>
                <w:szCs w:val="28"/>
                <w:highlight w:val="none"/>
              </w:rPr>
              <w:t>第一章第二节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highlight w:val="none"/>
              </w:rPr>
            </w:pPr>
            <w:r>
              <w:rPr>
                <w:rFonts w:hint="eastAsia" w:hAnsi="宋体" w:cs="宋体"/>
                <w:sz w:val="28"/>
                <w:szCs w:val="28"/>
                <w:highlight w:val="none"/>
              </w:rPr>
              <w:t>2</w:t>
            </w:r>
          </w:p>
        </w:tc>
        <w:tc>
          <w:tcPr>
            <w:tcW w:w="5111" w:type="dxa"/>
            <w:vAlign w:val="center"/>
          </w:tcPr>
          <w:p>
            <w:pPr>
              <w:pStyle w:val="20"/>
              <w:jc w:val="center"/>
              <w:rPr>
                <w:rFonts w:hAnsi="宋体" w:cs="宋体"/>
                <w:sz w:val="28"/>
                <w:szCs w:val="28"/>
                <w:highlight w:val="none"/>
              </w:rPr>
            </w:pPr>
            <w:r>
              <w:rPr>
                <w:rFonts w:hint="eastAsia" w:hAnsi="宋体" w:cs="宋体"/>
                <w:sz w:val="28"/>
                <w:szCs w:val="28"/>
                <w:highlight w:val="none"/>
              </w:rPr>
              <w:t>初步审查表</w:t>
            </w:r>
          </w:p>
        </w:tc>
        <w:tc>
          <w:tcPr>
            <w:tcW w:w="3088" w:type="dxa"/>
            <w:vAlign w:val="center"/>
          </w:tcPr>
          <w:p>
            <w:pPr>
              <w:pStyle w:val="20"/>
              <w:jc w:val="center"/>
              <w:rPr>
                <w:rFonts w:hAnsi="宋体" w:cs="宋体"/>
                <w:sz w:val="28"/>
                <w:szCs w:val="28"/>
                <w:highlight w:val="none"/>
              </w:rPr>
            </w:pPr>
            <w:r>
              <w:rPr>
                <w:rFonts w:hint="eastAsia" w:hAnsi="宋体" w:cs="宋体"/>
                <w:sz w:val="28"/>
                <w:szCs w:val="28"/>
                <w:highlight w:val="none"/>
              </w:rPr>
              <w:t>第三章第二节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highlight w:val="none"/>
              </w:rPr>
            </w:pPr>
            <w:r>
              <w:rPr>
                <w:rFonts w:hint="eastAsia" w:hAnsi="宋体" w:cs="宋体"/>
                <w:sz w:val="28"/>
                <w:szCs w:val="28"/>
                <w:highlight w:val="none"/>
              </w:rPr>
              <w:t>3</w:t>
            </w:r>
          </w:p>
        </w:tc>
        <w:tc>
          <w:tcPr>
            <w:tcW w:w="5111" w:type="dxa"/>
            <w:vAlign w:val="center"/>
          </w:tcPr>
          <w:p>
            <w:pPr>
              <w:pStyle w:val="20"/>
              <w:jc w:val="center"/>
              <w:rPr>
                <w:rFonts w:hAnsi="宋体" w:cs="宋体"/>
                <w:sz w:val="28"/>
                <w:szCs w:val="28"/>
                <w:highlight w:val="none"/>
              </w:rPr>
            </w:pPr>
            <w:r>
              <w:rPr>
                <w:rFonts w:hint="eastAsia" w:hAnsi="宋体" w:cs="宋体"/>
                <w:sz w:val="28"/>
                <w:szCs w:val="28"/>
                <w:highlight w:val="none"/>
              </w:rPr>
              <w:t>废标条款</w:t>
            </w:r>
          </w:p>
        </w:tc>
        <w:tc>
          <w:tcPr>
            <w:tcW w:w="3088" w:type="dxa"/>
            <w:vAlign w:val="center"/>
          </w:tcPr>
          <w:p>
            <w:pPr>
              <w:pStyle w:val="20"/>
              <w:jc w:val="center"/>
              <w:rPr>
                <w:rFonts w:hAnsi="宋体" w:cs="宋体"/>
                <w:sz w:val="28"/>
                <w:szCs w:val="28"/>
                <w:highlight w:val="none"/>
              </w:rPr>
            </w:pPr>
            <w:r>
              <w:rPr>
                <w:rFonts w:hint="eastAsia" w:hAnsi="宋体" w:cs="宋体"/>
                <w:sz w:val="28"/>
                <w:szCs w:val="28"/>
                <w:highlight w:val="none"/>
              </w:rPr>
              <w:t>第三章第三节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highlight w:val="none"/>
              </w:rPr>
            </w:pPr>
            <w:r>
              <w:rPr>
                <w:rFonts w:hint="eastAsia" w:hAnsi="宋体" w:cs="宋体"/>
                <w:sz w:val="28"/>
                <w:szCs w:val="28"/>
                <w:highlight w:val="none"/>
              </w:rPr>
              <w:t>4</w:t>
            </w:r>
          </w:p>
        </w:tc>
        <w:tc>
          <w:tcPr>
            <w:tcW w:w="5111" w:type="dxa"/>
            <w:vAlign w:val="center"/>
          </w:tcPr>
          <w:p>
            <w:pPr>
              <w:pStyle w:val="20"/>
              <w:jc w:val="center"/>
              <w:rPr>
                <w:rFonts w:hAnsi="宋体" w:cs="宋体"/>
                <w:sz w:val="28"/>
                <w:szCs w:val="28"/>
                <w:highlight w:val="none"/>
              </w:rPr>
            </w:pPr>
            <w:r>
              <w:rPr>
                <w:rFonts w:hint="eastAsia" w:hAnsi="宋体" w:cs="宋体"/>
                <w:sz w:val="28"/>
                <w:szCs w:val="28"/>
                <w:highlight w:val="none"/>
              </w:rPr>
              <w:t>无效标条款</w:t>
            </w:r>
          </w:p>
        </w:tc>
        <w:tc>
          <w:tcPr>
            <w:tcW w:w="3088" w:type="dxa"/>
            <w:vAlign w:val="center"/>
          </w:tcPr>
          <w:p>
            <w:pPr>
              <w:pStyle w:val="20"/>
              <w:jc w:val="center"/>
              <w:rPr>
                <w:rFonts w:hAnsi="宋体" w:cs="宋体"/>
                <w:sz w:val="28"/>
                <w:szCs w:val="28"/>
                <w:highlight w:val="none"/>
              </w:rPr>
            </w:pPr>
            <w:r>
              <w:rPr>
                <w:rFonts w:hint="eastAsia" w:hAnsi="宋体" w:cs="宋体"/>
                <w:sz w:val="28"/>
                <w:szCs w:val="28"/>
                <w:highlight w:val="none"/>
              </w:rPr>
              <w:t>第三章第四节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highlight w:val="none"/>
              </w:rPr>
            </w:pPr>
            <w:r>
              <w:rPr>
                <w:rFonts w:hint="eastAsia" w:hAnsi="宋体" w:cs="宋体"/>
                <w:sz w:val="28"/>
                <w:szCs w:val="28"/>
                <w:highlight w:val="none"/>
              </w:rPr>
              <w:t>5</w:t>
            </w:r>
          </w:p>
        </w:tc>
        <w:tc>
          <w:tcPr>
            <w:tcW w:w="5111" w:type="dxa"/>
            <w:vAlign w:val="center"/>
          </w:tcPr>
          <w:p>
            <w:pPr>
              <w:pStyle w:val="20"/>
              <w:jc w:val="center"/>
              <w:rPr>
                <w:rFonts w:hAnsi="宋体" w:cs="宋体"/>
                <w:sz w:val="28"/>
                <w:szCs w:val="28"/>
                <w:highlight w:val="none"/>
              </w:rPr>
            </w:pPr>
            <w:r>
              <w:rPr>
                <w:rFonts w:hint="eastAsia" w:hAnsi="宋体" w:cs="宋体"/>
                <w:sz w:val="28"/>
                <w:szCs w:val="28"/>
                <w:highlight w:val="none"/>
              </w:rPr>
              <w:t>投标文件装订、签署及封装等</w:t>
            </w:r>
          </w:p>
        </w:tc>
        <w:tc>
          <w:tcPr>
            <w:tcW w:w="3088" w:type="dxa"/>
            <w:vAlign w:val="center"/>
          </w:tcPr>
          <w:p>
            <w:pPr>
              <w:pStyle w:val="20"/>
              <w:jc w:val="center"/>
              <w:rPr>
                <w:rFonts w:hAnsi="宋体" w:cs="宋体"/>
                <w:sz w:val="28"/>
                <w:szCs w:val="28"/>
                <w:highlight w:val="none"/>
              </w:rPr>
            </w:pPr>
          </w:p>
        </w:tc>
      </w:tr>
    </w:tbl>
    <w:p>
      <w:pPr>
        <w:pStyle w:val="20"/>
        <w:spacing w:line="360" w:lineRule="auto"/>
        <w:ind w:firstLine="640" w:firstLineChars="200"/>
        <w:rPr>
          <w:rFonts w:ascii="黑体" w:hAnsi="黑体" w:eastAsia="黑体" w:cs="宋体"/>
          <w:sz w:val="32"/>
          <w:szCs w:val="32"/>
          <w:highlight w:val="none"/>
        </w:rPr>
      </w:pPr>
    </w:p>
    <w:p>
      <w:pPr>
        <w:pStyle w:val="20"/>
        <w:numPr>
          <w:ilvl w:val="0"/>
          <w:numId w:val="0"/>
        </w:numPr>
        <w:spacing w:line="360" w:lineRule="auto"/>
        <w:ind w:left="1945" w:leftChars="0" w:hanging="1305" w:firstLineChars="0"/>
        <w:rPr>
          <w:rFonts w:ascii="黑体" w:hAnsi="黑体" w:eastAsia="黑体" w:cs="宋体"/>
          <w:sz w:val="32"/>
          <w:szCs w:val="32"/>
          <w:highlight w:val="none"/>
        </w:rPr>
      </w:pPr>
      <w:r>
        <w:rPr>
          <w:rFonts w:hint="default" w:ascii="黑体" w:hAnsi="黑体" w:eastAsia="黑体" w:cs="宋体"/>
          <w:kern w:val="2"/>
          <w:sz w:val="32"/>
          <w:szCs w:val="32"/>
          <w:highlight w:val="none"/>
          <w:lang w:val="en-US" w:eastAsia="zh-CN" w:bidi="ar-SA"/>
        </w:rPr>
        <w:t>一、</w:t>
      </w:r>
      <w:r>
        <w:rPr>
          <w:rFonts w:hint="eastAsia" w:ascii="黑体" w:hAnsi="黑体" w:eastAsia="黑体" w:cs="宋体"/>
          <w:sz w:val="32"/>
          <w:szCs w:val="32"/>
          <w:highlight w:val="none"/>
        </w:rPr>
        <w:t>投标人请认真阅读招标文件，以上所列仅为废标及无效标基本章节，详细内容以招标文件所示为准。</w:t>
      </w:r>
    </w:p>
    <w:p>
      <w:pPr>
        <w:pStyle w:val="20"/>
        <w:numPr>
          <w:ilvl w:val="0"/>
          <w:numId w:val="0"/>
        </w:numPr>
        <w:spacing w:line="360" w:lineRule="auto"/>
        <w:ind w:left="1945" w:leftChars="0" w:hanging="1305" w:firstLineChars="0"/>
        <w:rPr>
          <w:rFonts w:ascii="黑体" w:hAnsi="黑体" w:eastAsia="黑体" w:cs="宋体"/>
          <w:sz w:val="32"/>
          <w:szCs w:val="32"/>
          <w:highlight w:val="none"/>
        </w:rPr>
      </w:pPr>
      <w:r>
        <w:rPr>
          <w:rFonts w:hint="default" w:ascii="黑体" w:hAnsi="黑体" w:eastAsia="黑体" w:cs="宋体"/>
          <w:kern w:val="2"/>
          <w:sz w:val="32"/>
          <w:szCs w:val="32"/>
          <w:highlight w:val="none"/>
          <w:lang w:val="en-US" w:eastAsia="zh-CN" w:bidi="ar-SA"/>
        </w:rPr>
        <w:t>二、</w:t>
      </w:r>
      <w:r>
        <w:rPr>
          <w:rFonts w:hint="eastAsia" w:ascii="黑体" w:hAnsi="黑体" w:eastAsia="黑体" w:cs="宋体"/>
          <w:sz w:val="32"/>
          <w:szCs w:val="32"/>
          <w:highlight w:val="none"/>
        </w:rPr>
        <w:t>请项目经办人关注预留邮箱及联系电话</w:t>
      </w:r>
    </w:p>
    <w:p>
      <w:pPr>
        <w:rPr>
          <w:rFonts w:ascii="黑体" w:hAnsi="黑体" w:eastAsia="黑体" w:cs="宋体"/>
          <w:sz w:val="32"/>
          <w:szCs w:val="32"/>
          <w:highlight w:val="none"/>
        </w:rPr>
      </w:pPr>
      <w:r>
        <w:rPr>
          <w:rFonts w:ascii="黑体" w:hAnsi="黑体" w:eastAsia="黑体" w:cs="宋体"/>
          <w:sz w:val="32"/>
          <w:szCs w:val="32"/>
          <w:highlight w:val="none"/>
        </w:rPr>
        <w:br w:type="page"/>
      </w:r>
    </w:p>
    <w:p>
      <w:pPr>
        <w:rPr>
          <w:rFonts w:ascii="宋体" w:hAnsi="宋体" w:cs="宋体"/>
          <w:b/>
          <w:bCs/>
          <w:sz w:val="44"/>
          <w:szCs w:val="44"/>
          <w:highlight w:val="none"/>
        </w:rPr>
      </w:pPr>
    </w:p>
    <w:p>
      <w:pPr>
        <w:spacing w:line="440" w:lineRule="exact"/>
        <w:ind w:left="210" w:leftChars="100" w:firstLine="220" w:firstLineChars="50"/>
        <w:jc w:val="center"/>
        <w:rPr>
          <w:rFonts w:ascii="宋体" w:hAnsi="宋体" w:cs="宋体"/>
          <w:highlight w:val="none"/>
        </w:rPr>
      </w:pPr>
      <w:r>
        <w:rPr>
          <w:rFonts w:hint="eastAsia" w:ascii="宋体" w:hAnsi="宋体" w:cs="宋体"/>
          <w:b/>
          <w:bCs/>
          <w:sz w:val="44"/>
          <w:szCs w:val="44"/>
          <w:highlight w:val="none"/>
        </w:rPr>
        <w:t>目     录</w:t>
      </w:r>
      <w:bookmarkEnd w:id="0"/>
      <w:bookmarkEnd w:id="1"/>
      <w:r>
        <w:rPr>
          <w:rFonts w:hint="eastAsia" w:ascii="宋体" w:hAnsi="宋体" w:cs="宋体"/>
          <w:b/>
          <w:bCs/>
          <w:highlight w:val="none"/>
        </w:rPr>
        <w:fldChar w:fldCharType="begin"/>
      </w:r>
      <w:r>
        <w:rPr>
          <w:rFonts w:hint="eastAsia" w:ascii="宋体" w:hAnsi="宋体" w:cs="宋体"/>
          <w:b/>
          <w:bCs/>
          <w:highlight w:val="none"/>
        </w:rPr>
        <w:instrText xml:space="preserve"> TOC \o "1-3" \h \z \u </w:instrText>
      </w:r>
      <w:r>
        <w:rPr>
          <w:rFonts w:hint="eastAsia" w:ascii="宋体" w:hAnsi="宋体" w:cs="宋体"/>
          <w:b/>
          <w:bCs/>
          <w:highlight w:val="none"/>
        </w:rPr>
        <w:fldChar w:fldCharType="separate"/>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"_Toc437426664"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第一部分专用部分</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_Toc437426664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"_Toc437426665"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第一章　投标邀请</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_Toc437426665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"_Toc437426666"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第一节投标相关资料表</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_Toc437426666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"_Toc437426667"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第二节投标须知</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_Toc437426667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10</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"_Toc437426668"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第二章　</w:t>
      </w:r>
      <w:bookmarkStart w:id="2" w:name="_Hlt437427847"/>
      <w:bookmarkStart w:id="3" w:name="_Hlt437427848"/>
      <w:r>
        <w:rPr>
          <w:rFonts w:hint="eastAsia" w:ascii="宋体" w:hAnsi="宋体" w:eastAsia="宋体" w:cs="宋体"/>
          <w:sz w:val="24"/>
          <w:szCs w:val="24"/>
          <w:highlight w:val="none"/>
        </w:rPr>
        <w:t>清单及技术参数、要求</w:t>
      </w:r>
      <w:r>
        <w:rPr>
          <w:rFonts w:hint="eastAsia" w:ascii="宋体" w:hAnsi="宋体" w:eastAsia="宋体" w:cs="宋体"/>
          <w:sz w:val="24"/>
          <w:szCs w:val="24"/>
          <w:highlight w:val="none"/>
        </w:rPr>
        <w:tab/>
      </w:r>
      <w:bookmarkEnd w:id="2"/>
      <w:bookmarkEnd w:id="3"/>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_Toc437426668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"_Toc437426669"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第一节清单及技术参数、要求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_Toc437426669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"_Toc437426669"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第二节商务要求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t>8</w:t>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"_Toc437426676"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第三章　评标办法及评分标准</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_Toc437426676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"_Toc437426677"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第一节评标办法</w:t>
      </w:r>
      <w:bookmarkStart w:id="4" w:name="_Hlt437427927"/>
      <w:r>
        <w:rPr>
          <w:rFonts w:hint="eastAsia" w:ascii="宋体" w:hAnsi="宋体" w:eastAsia="宋体" w:cs="宋体"/>
          <w:sz w:val="24"/>
          <w:szCs w:val="24"/>
          <w:highlight w:val="none"/>
        </w:rPr>
        <w:tab/>
      </w:r>
      <w:bookmarkEnd w:id="4"/>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_Toc437426677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"_Toc437426679"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第三节废标条款（针对整个项目）</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_Toc437426679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24</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第四节无效标条款（针对单个投标人）</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第二部分通用部分</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第四章采购程序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"_Toc437426683"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第一节发布采购公告</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_Toc437426683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第二节获取招标文件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"_Toc437426685"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第三节交纳投标保证金</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28</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第四节递交投标文件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28</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第五节开标</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28</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第六节评标</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_Toc437426688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30</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"_Toc437426689"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第七节发布中标公告</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"_Toc437426690"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第八节签订采购合同</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_Toc437426690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"_Toc437426691"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第九节退还投标保证金</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_Toc437426691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"_Toc437426692"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第五章合同条款</w:t>
      </w:r>
      <w:bookmarkStart w:id="5" w:name="_Hlt437427942"/>
      <w:r>
        <w:rPr>
          <w:rFonts w:hint="eastAsia" w:ascii="宋体" w:hAnsi="宋体" w:eastAsia="宋体" w:cs="宋体"/>
          <w:sz w:val="24"/>
          <w:szCs w:val="24"/>
          <w:highlight w:val="none"/>
        </w:rPr>
        <w:tab/>
      </w:r>
      <w:bookmarkEnd w:id="5"/>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_Toc437426692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34</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firstLine="720" w:firstLineChars="3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"_Toc437426681"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第三部分投标文件编制规范</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_Toc437426681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"_Toc437426694"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第六章投标文件的编制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_Toc437426694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pPr>
        <w:pStyle w:val="19"/>
        <w:tabs>
          <w:tab w:val="right" w:leader="dot" w:pos="9061"/>
        </w:tabs>
        <w:spacing w:line="440" w:lineRule="exact"/>
        <w:rPr>
          <w:rFonts w:ascii="宋体" w:hAnsi="宋体" w:cs="宋体"/>
          <w:highlight w:val="none"/>
        </w:rPr>
      </w:pPr>
    </w:p>
    <w:p>
      <w:pPr>
        <w:spacing w:line="440" w:lineRule="exact"/>
        <w:jc w:val="center"/>
        <w:rPr>
          <w:rFonts w:ascii="宋体" w:hAnsi="宋体" w:eastAsia="宋体" w:cs="宋体"/>
          <w:b/>
          <w:bCs/>
          <w:sz w:val="36"/>
          <w:szCs w:val="36"/>
          <w:highlight w:val="none"/>
        </w:rPr>
      </w:pPr>
      <w:r>
        <w:rPr>
          <w:rFonts w:hint="eastAsia" w:ascii="宋体" w:hAnsi="宋体" w:cs="宋体"/>
          <w:bCs/>
          <w:highlight w:val="none"/>
        </w:rPr>
        <w:fldChar w:fldCharType="end"/>
      </w:r>
      <w:bookmarkStart w:id="6" w:name="_Toc406671674"/>
      <w:bookmarkStart w:id="7" w:name="_Toc406671082"/>
      <w:bookmarkStart w:id="8" w:name="_Toc406670710"/>
      <w:bookmarkStart w:id="9" w:name="_Toc406672380"/>
      <w:bookmarkStart w:id="10" w:name="_Toc437426664"/>
      <w:r>
        <w:rPr>
          <w:rFonts w:hint="eastAsia" w:ascii="宋体" w:hAnsi="宋体" w:eastAsia="宋体" w:cs="宋体"/>
          <w:b/>
          <w:bCs/>
          <w:sz w:val="36"/>
          <w:szCs w:val="36"/>
          <w:highlight w:val="none"/>
        </w:rPr>
        <w:t>第一部分  专用部分</w:t>
      </w:r>
      <w:bookmarkEnd w:id="6"/>
      <w:bookmarkEnd w:id="7"/>
      <w:bookmarkEnd w:id="8"/>
      <w:bookmarkEnd w:id="9"/>
      <w:bookmarkEnd w:id="10"/>
    </w:p>
    <w:p>
      <w:pPr>
        <w:pStyle w:val="4"/>
        <w:spacing w:line="360" w:lineRule="auto"/>
        <w:jc w:val="center"/>
        <w:rPr>
          <w:rFonts w:ascii="宋体" w:hAnsi="宋体"/>
          <w:highlight w:val="none"/>
        </w:rPr>
      </w:pPr>
      <w:bookmarkStart w:id="11" w:name="_Toc437426665"/>
      <w:bookmarkStart w:id="12" w:name="_Toc406672381"/>
      <w:bookmarkStart w:id="13" w:name="_Toc406671083"/>
      <w:bookmarkStart w:id="14" w:name="_Toc406671675"/>
      <w:bookmarkStart w:id="15" w:name="_Toc406670711"/>
      <w:r>
        <w:rPr>
          <w:rFonts w:hint="eastAsia" w:ascii="宋体" w:hAnsi="宋体"/>
          <w:highlight w:val="none"/>
        </w:rPr>
        <w:t>第一章　</w:t>
      </w:r>
      <w:bookmarkEnd w:id="11"/>
      <w:bookmarkEnd w:id="12"/>
      <w:bookmarkEnd w:id="13"/>
      <w:bookmarkEnd w:id="14"/>
      <w:bookmarkEnd w:id="15"/>
      <w:r>
        <w:rPr>
          <w:rFonts w:hint="eastAsia" w:ascii="宋体" w:hAnsi="宋体"/>
          <w:highlight w:val="none"/>
        </w:rPr>
        <w:t>投标邀请</w:t>
      </w:r>
    </w:p>
    <w:p>
      <w:pPr>
        <w:spacing w:line="440" w:lineRule="exact"/>
        <w:rPr>
          <w:rFonts w:hint="eastAsia" w:ascii="宋体" w:hAnsi="宋体" w:eastAsia="宋体" w:cs="宋体"/>
          <w:b/>
          <w:sz w:val="24"/>
          <w:szCs w:val="24"/>
          <w:highlight w:val="none"/>
        </w:rPr>
      </w:pPr>
      <w:bookmarkStart w:id="16" w:name="_Toc406670713"/>
      <w:r>
        <w:rPr>
          <w:rFonts w:hint="eastAsia" w:ascii="宋体" w:hAnsi="宋体" w:eastAsia="宋体" w:cs="宋体"/>
          <w:b/>
          <w:sz w:val="24"/>
          <w:szCs w:val="24"/>
          <w:highlight w:val="none"/>
        </w:rPr>
        <w:t>致：各投标人</w:t>
      </w:r>
    </w:p>
    <w:p>
      <w:pPr>
        <w:spacing w:line="440" w:lineRule="exact"/>
        <w:ind w:firstLine="480" w:firstLineChars="200"/>
        <w:rPr>
          <w:rFonts w:hint="eastAsia" w:ascii="宋体" w:hAnsi="宋体" w:eastAsia="宋体" w:cs="宋体"/>
          <w:b/>
          <w:bCs/>
          <w:sz w:val="24"/>
          <w:szCs w:val="24"/>
          <w:highlight w:val="none"/>
          <w:u w:val="single"/>
        </w:rPr>
      </w:pPr>
      <w:r>
        <w:rPr>
          <w:rFonts w:hint="eastAsia" w:ascii="宋体" w:hAnsi="宋体" w:eastAsia="宋体" w:cs="宋体"/>
          <w:bCs/>
          <w:sz w:val="24"/>
          <w:szCs w:val="24"/>
          <w:highlight w:val="none"/>
        </w:rPr>
        <w:t>贵州阳光产权交易所有限公司受</w:t>
      </w:r>
      <w:r>
        <w:rPr>
          <w:rFonts w:hint="eastAsia" w:ascii="宋体" w:hAnsi="宋体" w:eastAsia="宋体" w:cs="宋体"/>
          <w:bCs/>
          <w:sz w:val="24"/>
          <w:szCs w:val="24"/>
          <w:highlight w:val="none"/>
          <w:u w:val="single"/>
        </w:rPr>
        <w:t>贵州南方乳业股份有限公司</w:t>
      </w:r>
      <w:r>
        <w:rPr>
          <w:rFonts w:hint="eastAsia" w:ascii="宋体" w:hAnsi="宋体" w:eastAsia="宋体" w:cs="宋体"/>
          <w:bCs/>
          <w:sz w:val="24"/>
          <w:szCs w:val="24"/>
          <w:highlight w:val="none"/>
        </w:rPr>
        <w:t>委托，对</w:t>
      </w:r>
      <w:r>
        <w:rPr>
          <w:rFonts w:hint="eastAsia" w:ascii="宋体" w:hAnsi="宋体" w:eastAsia="宋体" w:cs="宋体"/>
          <w:bCs/>
          <w:sz w:val="24"/>
          <w:szCs w:val="24"/>
          <w:highlight w:val="none"/>
          <w:u w:val="single"/>
          <w:lang w:eastAsia="zh-CN"/>
        </w:rPr>
        <w:t>2024年菌种供应商库采购</w:t>
      </w:r>
      <w:r>
        <w:rPr>
          <w:rFonts w:hint="eastAsia" w:ascii="宋体" w:hAnsi="宋体" w:eastAsia="宋体" w:cs="宋体"/>
          <w:bCs/>
          <w:sz w:val="24"/>
          <w:szCs w:val="24"/>
          <w:highlight w:val="none"/>
        </w:rPr>
        <w:t>项目进行公开招标。</w:t>
      </w:r>
      <w:bookmarkEnd w:id="16"/>
      <w:bookmarkStart w:id="17" w:name="_Toc406671086"/>
      <w:bookmarkStart w:id="18" w:name="_Toc406670715"/>
    </w:p>
    <w:p>
      <w:pPr>
        <w:spacing w:line="440" w:lineRule="exact"/>
        <w:ind w:firstLine="480"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1.发布公告媒体</w:t>
      </w:r>
    </w:p>
    <w:p>
      <w:pPr>
        <w:spacing w:line="440" w:lineRule="exact"/>
        <w:ind w:firstLine="570"/>
        <w:rPr>
          <w:rFonts w:hint="eastAsia" w:ascii="宋体" w:hAnsi="宋体" w:eastAsia="宋体" w:cs="宋体"/>
          <w:bCs/>
          <w:sz w:val="24"/>
          <w:szCs w:val="24"/>
          <w:highlight w:val="none"/>
        </w:rPr>
      </w:pPr>
      <w:r>
        <w:rPr>
          <w:rFonts w:hint="eastAsia" w:ascii="宋体" w:hAnsi="宋体" w:eastAsia="宋体" w:cs="宋体"/>
          <w:bCs/>
          <w:sz w:val="24"/>
          <w:szCs w:val="24"/>
          <w:highlight w:val="none"/>
        </w:rPr>
        <w:t>贵州省招标投标公共服务平台（http://www.gzzbw.cn/）</w:t>
      </w:r>
    </w:p>
    <w:p>
      <w:pPr>
        <w:spacing w:line="440" w:lineRule="exact"/>
        <w:ind w:firstLine="570"/>
        <w:rPr>
          <w:rFonts w:hint="eastAsia" w:ascii="宋体" w:hAnsi="宋体" w:eastAsia="宋体" w:cs="宋体"/>
          <w:bCs/>
          <w:sz w:val="24"/>
          <w:szCs w:val="24"/>
          <w:highlight w:val="none"/>
        </w:rPr>
      </w:pPr>
      <w:r>
        <w:rPr>
          <w:rFonts w:hint="eastAsia" w:ascii="宋体" w:hAnsi="宋体" w:eastAsia="宋体" w:cs="宋体"/>
          <w:bCs/>
          <w:sz w:val="24"/>
          <w:szCs w:val="24"/>
          <w:highlight w:val="none"/>
        </w:rPr>
        <w:t>贵州阳光产权交易所有限公司官网（</w:t>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"http://www.prechina.net/" </w:instrText>
      </w:r>
      <w:r>
        <w:rPr>
          <w:rFonts w:hint="eastAsia" w:ascii="宋体" w:hAnsi="宋体" w:eastAsia="宋体" w:cs="宋体"/>
          <w:sz w:val="24"/>
          <w:szCs w:val="24"/>
          <w:highlight w:val="none"/>
        </w:rPr>
        <w:fldChar w:fldCharType="separate"/>
      </w:r>
      <w:r>
        <w:rPr>
          <w:rStyle w:val="47"/>
          <w:rFonts w:hint="eastAsia" w:ascii="宋体" w:hAnsi="宋体" w:eastAsia="宋体" w:cs="宋体"/>
          <w:bCs/>
          <w:color w:val="auto"/>
          <w:sz w:val="24"/>
          <w:szCs w:val="24"/>
          <w:highlight w:val="none"/>
        </w:rPr>
        <w:t>http://www.prechina.net/</w:t>
      </w:r>
      <w:r>
        <w:rPr>
          <w:rStyle w:val="47"/>
          <w:rFonts w:hint="eastAsia" w:ascii="宋体" w:hAnsi="宋体" w:eastAsia="宋体" w:cs="宋体"/>
          <w:bCs/>
          <w:color w:val="auto"/>
          <w:sz w:val="24"/>
          <w:szCs w:val="24"/>
          <w:highlight w:val="none"/>
        </w:rPr>
        <w:fldChar w:fldCharType="end"/>
      </w:r>
      <w:r>
        <w:rPr>
          <w:rFonts w:hint="eastAsia" w:ascii="宋体" w:hAnsi="宋体" w:eastAsia="宋体" w:cs="宋体"/>
          <w:bCs/>
          <w:sz w:val="24"/>
          <w:szCs w:val="24"/>
          <w:highlight w:val="none"/>
        </w:rPr>
        <w:t>）</w:t>
      </w:r>
    </w:p>
    <w:p>
      <w:pPr>
        <w:spacing w:line="440" w:lineRule="exact"/>
        <w:ind w:firstLine="570"/>
        <w:rPr>
          <w:rFonts w:hint="eastAsia" w:ascii="宋体" w:hAnsi="宋体" w:eastAsia="宋体" w:cs="宋体"/>
          <w:bCs/>
          <w:sz w:val="24"/>
          <w:szCs w:val="24"/>
          <w:highlight w:val="none"/>
        </w:rPr>
      </w:pPr>
      <w:r>
        <w:rPr>
          <w:rFonts w:hint="eastAsia" w:ascii="宋体" w:hAnsi="宋体" w:eastAsia="宋体" w:cs="宋体"/>
          <w:bCs/>
          <w:sz w:val="24"/>
          <w:szCs w:val="24"/>
          <w:highlight w:val="none"/>
        </w:rPr>
        <w:t>贵州省公共资源交易中心官网（</w:t>
      </w:r>
      <w:r>
        <w:rPr>
          <w:rFonts w:hint="eastAsia" w:ascii="宋体" w:hAnsi="宋体" w:eastAsia="宋体" w:cs="宋体"/>
          <w:bCs/>
          <w:sz w:val="24"/>
          <w:szCs w:val="24"/>
          <w:highlight w:val="none"/>
          <w:u w:val="single"/>
        </w:rPr>
        <w:t>http://ggzy.guizhou.gov.cn/</w:t>
      </w:r>
      <w:r>
        <w:rPr>
          <w:rFonts w:hint="eastAsia" w:ascii="宋体" w:hAnsi="宋体" w:eastAsia="宋体" w:cs="宋体"/>
          <w:bCs/>
          <w:sz w:val="24"/>
          <w:szCs w:val="24"/>
          <w:highlight w:val="none"/>
        </w:rPr>
        <w:t>）</w:t>
      </w:r>
    </w:p>
    <w:p>
      <w:pPr>
        <w:spacing w:line="440" w:lineRule="exact"/>
        <w:ind w:firstLine="570"/>
        <w:rPr>
          <w:rFonts w:hint="eastAsia" w:ascii="宋体" w:hAnsi="宋体" w:eastAsia="宋体" w:cs="宋体"/>
          <w:b/>
          <w:sz w:val="24"/>
          <w:szCs w:val="24"/>
          <w:highlight w:val="none"/>
        </w:rPr>
      </w:pPr>
      <w:r>
        <w:rPr>
          <w:rFonts w:hint="eastAsia" w:ascii="宋体" w:hAnsi="宋体" w:eastAsia="宋体" w:cs="宋体"/>
          <w:b/>
          <w:sz w:val="24"/>
          <w:szCs w:val="24"/>
          <w:highlight w:val="none"/>
        </w:rPr>
        <w:t>2.获取招标文件时间</w:t>
      </w:r>
    </w:p>
    <w:p>
      <w:pPr>
        <w:spacing w:line="440" w:lineRule="exact"/>
        <w:ind w:firstLine="480" w:firstLineChars="200"/>
        <w:rPr>
          <w:rFonts w:hint="eastAsia" w:ascii="宋体" w:hAnsi="宋体" w:eastAsia="宋体" w:cs="宋体"/>
          <w:bCs/>
          <w:sz w:val="24"/>
          <w:szCs w:val="24"/>
          <w:highlight w:val="none"/>
        </w:rPr>
      </w:pPr>
      <w:r>
        <w:rPr>
          <w:rFonts w:hint="eastAsia" w:ascii="宋体" w:hAnsi="宋体" w:eastAsia="宋体" w:cs="宋体"/>
          <w:sz w:val="24"/>
          <w:szCs w:val="24"/>
          <w:highlight w:val="none"/>
        </w:rPr>
        <w:t>以公告时间为准。如有变动，以变更公告或通知为准。</w:t>
      </w:r>
    </w:p>
    <w:p>
      <w:pPr>
        <w:spacing w:line="440" w:lineRule="exact"/>
        <w:ind w:left="562"/>
        <w:rPr>
          <w:rFonts w:hint="eastAsia" w:ascii="宋体" w:hAnsi="宋体" w:eastAsia="宋体" w:cs="宋体"/>
          <w:b/>
          <w:sz w:val="24"/>
          <w:szCs w:val="24"/>
          <w:highlight w:val="none"/>
        </w:rPr>
      </w:pPr>
      <w:r>
        <w:rPr>
          <w:rFonts w:hint="eastAsia" w:ascii="宋体" w:hAnsi="宋体" w:eastAsia="宋体" w:cs="宋体"/>
          <w:b/>
          <w:sz w:val="24"/>
          <w:szCs w:val="24"/>
          <w:highlight w:val="none"/>
        </w:rPr>
        <w:t>3.递交投标文件时间</w:t>
      </w:r>
    </w:p>
    <w:p>
      <w:pPr>
        <w:spacing w:line="44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rPr>
        <w:t>以本项目公告时间为准。</w:t>
      </w:r>
      <w:r>
        <w:rPr>
          <w:rFonts w:hint="eastAsia" w:ascii="宋体" w:hAnsi="宋体" w:eastAsia="宋体" w:cs="宋体"/>
          <w:sz w:val="24"/>
          <w:szCs w:val="24"/>
          <w:highlight w:val="none"/>
        </w:rPr>
        <w:t>如有变动，以变更公告或通知为准。</w:t>
      </w:r>
    </w:p>
    <w:p>
      <w:pPr>
        <w:spacing w:line="440" w:lineRule="exact"/>
        <w:ind w:left="562"/>
        <w:rPr>
          <w:rFonts w:hint="eastAsia" w:ascii="宋体" w:hAnsi="宋体" w:eastAsia="宋体" w:cs="宋体"/>
          <w:b/>
          <w:sz w:val="24"/>
          <w:szCs w:val="24"/>
          <w:highlight w:val="none"/>
        </w:rPr>
      </w:pPr>
      <w:r>
        <w:rPr>
          <w:rFonts w:hint="eastAsia" w:ascii="宋体" w:hAnsi="宋体" w:eastAsia="宋体" w:cs="宋体"/>
          <w:b/>
          <w:sz w:val="24"/>
          <w:szCs w:val="24"/>
          <w:highlight w:val="none"/>
        </w:rPr>
        <w:t>4.开标地点</w:t>
      </w:r>
    </w:p>
    <w:p>
      <w:pPr>
        <w:pStyle w:val="20"/>
        <w:spacing w:line="440" w:lineRule="exact"/>
        <w:ind w:firstLine="480" w:firstLineChars="200"/>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rPr>
        <w:t>贵州阳光产权交易所有限公司四楼交易大厅</w:t>
      </w:r>
    </w:p>
    <w:p>
      <w:pPr>
        <w:pStyle w:val="20"/>
        <w:spacing w:line="440" w:lineRule="exact"/>
        <w:ind w:firstLine="480" w:firstLineChars="200"/>
        <w:rPr>
          <w:rFonts w:hint="eastAsia" w:ascii="宋体" w:hAnsi="宋体" w:eastAsia="宋体" w:cs="宋体"/>
          <w:bCs/>
          <w:kern w:val="0"/>
          <w:sz w:val="24"/>
          <w:szCs w:val="24"/>
          <w:highlight w:val="none"/>
        </w:rPr>
      </w:pPr>
      <w:r>
        <w:rPr>
          <w:rFonts w:hint="eastAsia" w:ascii="宋体" w:hAnsi="宋体" w:eastAsia="宋体" w:cs="宋体"/>
          <w:bCs/>
          <w:kern w:val="0"/>
          <w:sz w:val="24"/>
          <w:szCs w:val="24"/>
          <w:highlight w:val="none"/>
        </w:rPr>
        <w:t>（贵阳市观山湖区毕节路58号联合广场A座四楼）</w:t>
      </w:r>
    </w:p>
    <w:p>
      <w:pPr>
        <w:spacing w:line="440" w:lineRule="exact"/>
        <w:ind w:firstLine="480"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5.招标文件解释权</w:t>
      </w:r>
    </w:p>
    <w:p>
      <w:pPr>
        <w:spacing w:line="440" w:lineRule="exact"/>
        <w:ind w:firstLine="560"/>
        <w:rPr>
          <w:rFonts w:ascii="宋体" w:hAnsi="宋体" w:cs="宋体"/>
          <w:highlight w:val="none"/>
        </w:rPr>
      </w:pPr>
      <w:r>
        <w:rPr>
          <w:rFonts w:hint="eastAsia" w:ascii="宋体" w:hAnsi="宋体" w:eastAsia="宋体" w:cs="宋体"/>
          <w:sz w:val="24"/>
          <w:szCs w:val="24"/>
          <w:highlight w:val="none"/>
        </w:rPr>
        <w:t>本项目招标文件的最终解释权归采购人及采购代理机构</w:t>
      </w:r>
      <w:r>
        <w:rPr>
          <w:rFonts w:hint="eastAsia" w:ascii="宋体" w:hAnsi="宋体" w:cs="宋体"/>
          <w:highlight w:val="none"/>
        </w:rPr>
        <w:t>。</w:t>
      </w:r>
      <w:bookmarkEnd w:id="17"/>
      <w:bookmarkEnd w:id="18"/>
    </w:p>
    <w:p>
      <w:pPr>
        <w:spacing w:line="440" w:lineRule="exact"/>
        <w:ind w:firstLine="560"/>
        <w:rPr>
          <w:rFonts w:ascii="宋体" w:hAnsi="宋体" w:cs="宋体"/>
          <w:highlight w:val="none"/>
        </w:rPr>
      </w:pPr>
    </w:p>
    <w:p>
      <w:pPr>
        <w:pStyle w:val="5"/>
        <w:jc w:val="center"/>
        <w:rPr>
          <w:rFonts w:ascii="宋体" w:hAnsi="宋体" w:eastAsia="宋体" w:cs="宋体"/>
          <w:highlight w:val="none"/>
        </w:rPr>
        <w:sectPr>
          <w:headerReference r:id="rId3" w:type="default"/>
          <w:footerReference r:id="rId4" w:type="default"/>
          <w:pgSz w:w="11906" w:h="16838"/>
          <w:pgMar w:top="1440" w:right="1077" w:bottom="1440" w:left="1077" w:header="851" w:footer="992" w:gutter="0"/>
          <w:cols w:space="720" w:num="1"/>
          <w:docGrid w:type="linesAndChars" w:linePitch="312" w:charSpace="0"/>
        </w:sectPr>
      </w:pPr>
      <w:bookmarkStart w:id="19" w:name="_Toc437426666"/>
      <w:bookmarkStart w:id="20" w:name="_Toc406671678"/>
      <w:bookmarkStart w:id="21" w:name="_Toc406671088"/>
      <w:bookmarkStart w:id="22" w:name="_Toc406670717"/>
      <w:bookmarkStart w:id="23" w:name="_Toc406672383"/>
    </w:p>
    <w:p>
      <w:pPr>
        <w:pStyle w:val="5"/>
        <w:jc w:val="center"/>
        <w:rPr>
          <w:rFonts w:ascii="宋体" w:hAnsi="宋体" w:eastAsia="宋体" w:cs="宋体"/>
          <w:sz w:val="28"/>
          <w:szCs w:val="28"/>
          <w:highlight w:val="none"/>
        </w:rPr>
      </w:pPr>
      <w:r>
        <w:rPr>
          <w:rFonts w:hint="eastAsia" w:ascii="宋体" w:hAnsi="宋体" w:eastAsia="宋体" w:cs="宋体"/>
          <w:highlight w:val="none"/>
        </w:rPr>
        <w:t>第一节  投标相关资料表</w:t>
      </w:r>
      <w:bookmarkEnd w:id="19"/>
      <w:bookmarkEnd w:id="20"/>
      <w:bookmarkEnd w:id="21"/>
      <w:bookmarkEnd w:id="22"/>
      <w:bookmarkEnd w:id="23"/>
    </w:p>
    <w:tbl>
      <w:tblPr>
        <w:tblStyle w:val="43"/>
        <w:tblpPr w:leftFromText="180" w:rightFromText="180" w:vertAnchor="text" w:horzAnchor="page" w:tblpX="1399" w:tblpY="310"/>
        <w:tblOverlap w:val="never"/>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59"/>
        <w:gridCol w:w="6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1559" w:type="dxa"/>
            <w:vAlign w:val="center"/>
          </w:tcPr>
          <w:p>
            <w:pPr>
              <w:ind w:firstLine="48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内  容</w:t>
            </w:r>
          </w:p>
        </w:tc>
        <w:tc>
          <w:tcPr>
            <w:tcW w:w="6911"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6911" w:type="dxa"/>
            <w:vAlign w:val="center"/>
          </w:tcPr>
          <w:p>
            <w:pP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2024年菌种供应商库采购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项目编号</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YGCQ-QC-2024-9-258-公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采购方式</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采购类别</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企业采购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5</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采购控制价</w:t>
            </w:r>
          </w:p>
        </w:tc>
        <w:tc>
          <w:tcPr>
            <w:tcW w:w="6911" w:type="dxa"/>
            <w:vAlign w:val="center"/>
          </w:tcPr>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品目一：凝固型菌种：</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凝固型菌种1号：年预计采购量</w:t>
            </w:r>
            <w:r>
              <w:rPr>
                <w:rFonts w:hint="eastAsia" w:ascii="宋体" w:hAnsi="宋体" w:eastAsia="宋体" w:cs="宋体"/>
                <w:b w:val="0"/>
                <w:bCs w:val="0"/>
                <w:sz w:val="24"/>
                <w:szCs w:val="24"/>
                <w:highlight w:val="none"/>
                <w:lang w:val="en-US" w:eastAsia="zh-CN"/>
              </w:rPr>
              <w:t>600</w:t>
            </w:r>
            <w:r>
              <w:rPr>
                <w:rFonts w:hint="eastAsia" w:ascii="宋体" w:hAnsi="宋体" w:eastAsia="宋体" w:cs="宋体"/>
                <w:b w:val="0"/>
                <w:bCs w:val="0"/>
                <w:sz w:val="24"/>
                <w:szCs w:val="24"/>
                <w:highlight w:val="none"/>
              </w:rPr>
              <w:t>包；</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凝固型菌种2号：年预计采购量</w:t>
            </w:r>
            <w:r>
              <w:rPr>
                <w:rFonts w:hint="eastAsia" w:ascii="宋体" w:hAnsi="宋体" w:eastAsia="宋体" w:cs="宋体"/>
                <w:b w:val="0"/>
                <w:bCs w:val="0"/>
                <w:sz w:val="24"/>
                <w:szCs w:val="24"/>
                <w:highlight w:val="none"/>
                <w:lang w:val="en-US" w:eastAsia="zh-CN"/>
              </w:rPr>
              <w:t>2</w:t>
            </w:r>
            <w:r>
              <w:rPr>
                <w:rFonts w:hint="eastAsia" w:ascii="宋体" w:hAnsi="宋体" w:eastAsia="宋体" w:cs="宋体"/>
                <w:b w:val="0"/>
                <w:bCs w:val="0"/>
                <w:sz w:val="24"/>
                <w:szCs w:val="24"/>
                <w:highlight w:val="none"/>
              </w:rPr>
              <w:t>500包。</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品目二：益生菌型菌种：</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益生菌型菌种</w:t>
            </w:r>
            <w:r>
              <w:rPr>
                <w:rFonts w:hint="eastAsia" w:ascii="宋体" w:hAnsi="宋体" w:eastAsia="宋体" w:cs="宋体"/>
                <w:b w:val="0"/>
                <w:bCs w:val="0"/>
                <w:sz w:val="24"/>
                <w:szCs w:val="24"/>
                <w:highlight w:val="none"/>
                <w:lang w:val="en-US" w:eastAsia="zh-CN"/>
              </w:rPr>
              <w:t>1</w:t>
            </w:r>
            <w:r>
              <w:rPr>
                <w:rFonts w:hint="eastAsia" w:ascii="宋体" w:hAnsi="宋体" w:eastAsia="宋体" w:cs="宋体"/>
                <w:b w:val="0"/>
                <w:bCs w:val="0"/>
                <w:sz w:val="24"/>
                <w:szCs w:val="24"/>
                <w:highlight w:val="none"/>
              </w:rPr>
              <w:t>号：年预计采购量</w:t>
            </w:r>
            <w:r>
              <w:rPr>
                <w:rFonts w:hint="eastAsia" w:ascii="宋体" w:hAnsi="宋体" w:eastAsia="宋体" w:cs="宋体"/>
                <w:b w:val="0"/>
                <w:bCs w:val="0"/>
                <w:sz w:val="24"/>
                <w:szCs w:val="24"/>
                <w:highlight w:val="none"/>
                <w:lang w:val="en-US" w:eastAsia="zh-CN"/>
              </w:rPr>
              <w:t xml:space="preserve">1400 </w:t>
            </w:r>
            <w:r>
              <w:rPr>
                <w:rFonts w:hint="eastAsia" w:ascii="宋体" w:hAnsi="宋体" w:eastAsia="宋体" w:cs="宋体"/>
                <w:b w:val="0"/>
                <w:bCs w:val="0"/>
                <w:sz w:val="24"/>
                <w:szCs w:val="24"/>
                <w:highlight w:val="none"/>
              </w:rPr>
              <w:t>包；</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益生菌型菌种</w:t>
            </w:r>
            <w:r>
              <w:rPr>
                <w:rFonts w:hint="eastAsia" w:ascii="宋体" w:hAnsi="宋体" w:eastAsia="宋体" w:cs="宋体"/>
                <w:b w:val="0"/>
                <w:bCs w:val="0"/>
                <w:sz w:val="24"/>
                <w:szCs w:val="24"/>
                <w:highlight w:val="none"/>
                <w:lang w:val="en-US" w:eastAsia="zh-CN"/>
              </w:rPr>
              <w:t>2</w:t>
            </w:r>
            <w:r>
              <w:rPr>
                <w:rFonts w:hint="eastAsia" w:ascii="宋体" w:hAnsi="宋体" w:eastAsia="宋体" w:cs="宋体"/>
                <w:b w:val="0"/>
                <w:bCs w:val="0"/>
                <w:sz w:val="24"/>
                <w:szCs w:val="24"/>
                <w:highlight w:val="none"/>
              </w:rPr>
              <w:t>号：年预计采购量</w:t>
            </w:r>
            <w:r>
              <w:rPr>
                <w:rFonts w:hint="eastAsia" w:ascii="宋体" w:hAnsi="宋体" w:eastAsia="宋体" w:cs="宋体"/>
                <w:b w:val="0"/>
                <w:bCs w:val="0"/>
                <w:sz w:val="24"/>
                <w:szCs w:val="24"/>
                <w:highlight w:val="none"/>
                <w:lang w:val="en-US" w:eastAsia="zh-CN"/>
              </w:rPr>
              <w:t>22</w:t>
            </w:r>
            <w:r>
              <w:rPr>
                <w:rFonts w:hint="eastAsia" w:ascii="宋体" w:hAnsi="宋体" w:eastAsia="宋体" w:cs="宋体"/>
                <w:b w:val="0"/>
                <w:bCs w:val="0"/>
                <w:sz w:val="24"/>
                <w:szCs w:val="24"/>
                <w:highlight w:val="none"/>
              </w:rPr>
              <w:t>00包；</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品目三：搅拌型菌种（150-600cp）：</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搅拌型菌种（150-600cp）1号，年预计采购量</w:t>
            </w:r>
            <w:r>
              <w:rPr>
                <w:rFonts w:hint="eastAsia" w:ascii="宋体" w:hAnsi="宋体" w:eastAsia="宋体" w:cs="宋体"/>
                <w:b w:val="0"/>
                <w:bCs w:val="0"/>
                <w:sz w:val="24"/>
                <w:szCs w:val="24"/>
                <w:highlight w:val="none"/>
                <w:lang w:val="en-US" w:eastAsia="zh-CN"/>
              </w:rPr>
              <w:t>590</w:t>
            </w:r>
            <w:r>
              <w:rPr>
                <w:rFonts w:hint="eastAsia" w:ascii="宋体" w:hAnsi="宋体" w:eastAsia="宋体" w:cs="宋体"/>
                <w:b w:val="0"/>
                <w:bCs w:val="0"/>
                <w:sz w:val="24"/>
                <w:szCs w:val="24"/>
                <w:highlight w:val="none"/>
              </w:rPr>
              <w:t>0包；</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搅拌型菌种（150-600cp）2号，年预计采购量</w:t>
            </w:r>
            <w:r>
              <w:rPr>
                <w:rFonts w:hint="eastAsia" w:ascii="宋体" w:hAnsi="宋体" w:eastAsia="宋体" w:cs="宋体"/>
                <w:b w:val="0"/>
                <w:bCs w:val="0"/>
                <w:sz w:val="24"/>
                <w:szCs w:val="24"/>
                <w:highlight w:val="none"/>
                <w:lang w:val="en-US" w:eastAsia="zh-CN"/>
              </w:rPr>
              <w:t>24</w:t>
            </w:r>
            <w:r>
              <w:rPr>
                <w:rFonts w:hint="eastAsia" w:ascii="宋体" w:hAnsi="宋体" w:eastAsia="宋体" w:cs="宋体"/>
                <w:b w:val="0"/>
                <w:bCs w:val="0"/>
                <w:sz w:val="24"/>
                <w:szCs w:val="24"/>
                <w:highlight w:val="none"/>
              </w:rPr>
              <w:t>00包；</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品目四：搅拌型菌种（500-900cp）：</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搅拌型菌种（500-900cp）1号，年预计采购量2</w:t>
            </w:r>
            <w:r>
              <w:rPr>
                <w:rFonts w:hint="eastAsia" w:ascii="宋体" w:hAnsi="宋体" w:eastAsia="宋体" w:cs="宋体"/>
                <w:b w:val="0"/>
                <w:bCs w:val="0"/>
                <w:sz w:val="24"/>
                <w:szCs w:val="24"/>
                <w:highlight w:val="none"/>
                <w:lang w:val="en-US" w:eastAsia="zh-CN"/>
              </w:rPr>
              <w:t>6</w:t>
            </w:r>
            <w:r>
              <w:rPr>
                <w:rFonts w:hint="eastAsia" w:ascii="宋体" w:hAnsi="宋体" w:eastAsia="宋体" w:cs="宋体"/>
                <w:b w:val="0"/>
                <w:bCs w:val="0"/>
                <w:sz w:val="24"/>
                <w:szCs w:val="24"/>
                <w:highlight w:val="none"/>
              </w:rPr>
              <w:t>00包；</w:t>
            </w:r>
          </w:p>
          <w:p>
            <w:pPr>
              <w:spacing w:line="38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搅拌型菌种（500-900cp）2号，年预计采购量</w:t>
            </w:r>
            <w:r>
              <w:rPr>
                <w:rFonts w:hint="eastAsia" w:ascii="宋体" w:hAnsi="宋体" w:eastAsia="宋体" w:cs="宋体"/>
                <w:b w:val="0"/>
                <w:bCs w:val="0"/>
                <w:sz w:val="24"/>
                <w:szCs w:val="24"/>
                <w:highlight w:val="none"/>
                <w:lang w:val="en-US" w:eastAsia="zh-CN"/>
              </w:rPr>
              <w:t>13</w:t>
            </w:r>
            <w:r>
              <w:rPr>
                <w:rFonts w:hint="eastAsia" w:ascii="宋体" w:hAnsi="宋体" w:eastAsia="宋体" w:cs="宋体"/>
                <w:b w:val="0"/>
                <w:bCs w:val="0"/>
                <w:sz w:val="24"/>
                <w:szCs w:val="24"/>
                <w:highlight w:val="none"/>
              </w:rPr>
              <w:t>00包。</w:t>
            </w:r>
          </w:p>
          <w:p>
            <w:pPr>
              <w:spacing w:line="38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w:t>
            </w:r>
          </w:p>
          <w:p>
            <w:pP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ascii="宋体" w:hAnsi="宋体" w:eastAsia="宋体" w:cs="宋体"/>
                <w:b/>
                <w:bCs/>
                <w:kern w:val="0"/>
                <w:sz w:val="24"/>
                <w:szCs w:val="24"/>
                <w:highlight w:val="none"/>
              </w:rPr>
              <w:t>本项目为一年所用菌种入库采购，入库供应商接受采购人供货需求通知书后参与报价，采购人在保证符合质量要求及适合供货期的前提下，参考当时市场价，以价低优先的方式选择成交供应商并签订该批次采购合同。供应商需承诺接受采购人提出的市场价作为采购控制价，如各供应商所作承诺均高于采购控制价或不作承诺，采购人有权重新组织采购。</w:t>
            </w:r>
          </w:p>
          <w:p>
            <w:pPr>
              <w:rPr>
                <w:rFonts w:hint="eastAsia" w:ascii="宋体" w:hAnsi="宋体" w:eastAsia="宋体" w:cs="宋体"/>
                <w:b/>
                <w:kern w:val="0"/>
                <w:sz w:val="24"/>
                <w:szCs w:val="24"/>
                <w:highlight w:val="none"/>
              </w:rPr>
            </w:pPr>
            <w:r>
              <w:rPr>
                <w:rFonts w:hint="eastAsia" w:ascii="宋体" w:hAnsi="宋体" w:eastAsia="宋体" w:cs="宋体"/>
                <w:b/>
                <w:bCs/>
                <w:kern w:val="0"/>
                <w:sz w:val="24"/>
                <w:szCs w:val="24"/>
                <w:highlight w:val="none"/>
              </w:rPr>
              <w:t>2.以上数量均为预估数量，采购人按供货供应商所报单价根据实际采购数量据实结算。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资金来源</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bCs/>
                <w:iCs/>
                <w:sz w:val="24"/>
                <w:szCs w:val="24"/>
                <w:highlight w:val="none"/>
              </w:rPr>
              <w:t>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7</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资格审查</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本项目采用资格后审形式，资格性审查、符合性审查及无效标审查均委托评标委员会进行。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8</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采购内容</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详见本文件第二章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9</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投标人</w:t>
            </w:r>
          </w:p>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资格要求</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1.提供以下资料：</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（1）法人或者其他组织的营业执照等证明文件，自然人的身份证明；</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（2）财务状况报告，依法缴纳税收和社会保障资金的相关材料；</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（3）具备履行合同所必需的设备和专业技术能力的证明材料；</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（4）参加采购活动前3年内在经营活动中没有重大违法记录的书面声明；</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（5）具备法律、行政法规规定的其他条件的证明材料。</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3.本项目所需特殊行业资质或要求</w:t>
            </w:r>
          </w:p>
          <w:p>
            <w:pPr>
              <w:rPr>
                <w:rFonts w:hint="eastAsia" w:ascii="宋体" w:hAnsi="宋体" w:eastAsia="宋体" w:cs="宋体"/>
                <w:sz w:val="24"/>
                <w:szCs w:val="24"/>
                <w:highlight w:val="none"/>
                <w:lang w:eastAsia="zh-CN"/>
              </w:rPr>
            </w:pPr>
            <w:r>
              <w:rPr>
                <w:rFonts w:hint="eastAsia" w:ascii="宋体" w:hAnsi="宋体" w:eastAsia="宋体" w:cs="宋体"/>
                <w:iCs/>
                <w:sz w:val="24"/>
                <w:szCs w:val="24"/>
                <w:highlight w:val="none"/>
              </w:rPr>
              <w:t>提供食品经营许可证或食品生产许可证，若为进口产品经销商需提供原厂家的代理证书</w:t>
            </w:r>
            <w:r>
              <w:rPr>
                <w:rFonts w:hint="eastAsia" w:ascii="宋体" w:hAnsi="宋体" w:eastAsia="宋体" w:cs="宋体"/>
                <w:iCs/>
                <w:sz w:val="24"/>
                <w:szCs w:val="24"/>
                <w:highlight w:val="none"/>
                <w:lang w:eastAsia="zh-CN"/>
              </w:rPr>
              <w:t>。</w:t>
            </w:r>
          </w:p>
          <w:p>
            <w:pPr>
              <w:rPr>
                <w:rFonts w:hint="eastAsia" w:ascii="宋体" w:hAnsi="宋体" w:eastAsia="宋体" w:cs="宋体"/>
                <w:iCs/>
                <w:sz w:val="24"/>
                <w:szCs w:val="24"/>
                <w:highlight w:val="none"/>
              </w:rPr>
            </w:pPr>
            <w:r>
              <w:rPr>
                <w:rFonts w:hint="eastAsia" w:ascii="宋体" w:hAnsi="宋体" w:eastAsia="宋体" w:cs="宋体"/>
                <w:sz w:val="24"/>
                <w:szCs w:val="24"/>
                <w:highlight w:val="none"/>
              </w:rPr>
              <w:t>4.</w:t>
            </w:r>
            <w:r>
              <w:rPr>
                <w:rFonts w:hint="eastAsia" w:ascii="宋体" w:hAnsi="宋体" w:eastAsia="宋体" w:cs="宋体"/>
                <w:iCs/>
                <w:sz w:val="24"/>
                <w:szCs w:val="24"/>
                <w:highlight w:val="none"/>
              </w:rPr>
              <w:t>本项目</w:t>
            </w:r>
            <w:r>
              <w:rPr>
                <w:rFonts w:hint="eastAsia" w:ascii="宋体" w:hAnsi="宋体" w:eastAsia="宋体" w:cs="宋体"/>
                <w:iCs/>
                <w:sz w:val="24"/>
                <w:szCs w:val="24"/>
                <w:highlight w:val="none"/>
                <w:u w:val="single"/>
              </w:rPr>
              <w:t xml:space="preserve">  不接受  </w:t>
            </w:r>
            <w:r>
              <w:rPr>
                <w:rFonts w:hint="eastAsia" w:ascii="宋体" w:hAnsi="宋体" w:eastAsia="宋体" w:cs="宋体"/>
                <w:iCs/>
                <w:sz w:val="24"/>
                <w:szCs w:val="24"/>
                <w:highlight w:val="none"/>
              </w:rPr>
              <w:t>联合体投标</w:t>
            </w:r>
          </w:p>
          <w:p>
            <w:pPr>
              <w:pStyle w:val="2"/>
              <w:numPr>
                <w:ilvl w:val="0"/>
                <w:numId w:val="0"/>
              </w:numPr>
              <w:ind w:firstLine="0" w:firstLineChars="0"/>
              <w:rPr>
                <w:rFonts w:hint="eastAsia" w:ascii="宋体" w:hAnsi="宋体" w:eastAsia="宋体" w:cs="宋体"/>
                <w:iCs/>
                <w:sz w:val="24"/>
                <w:szCs w:val="24"/>
                <w:highlight w:val="none"/>
              </w:rPr>
            </w:pPr>
            <w:r>
              <w:rPr>
                <w:rFonts w:hint="eastAsia" w:ascii="宋体" w:hAnsi="宋体" w:eastAsia="宋体" w:cs="宋体"/>
                <w:iCs/>
                <w:kern w:val="0"/>
                <w:sz w:val="24"/>
                <w:szCs w:val="24"/>
                <w:highlight w:val="none"/>
                <w:lang w:val="en-US" w:eastAsia="zh-CN" w:bidi="ar-SA"/>
              </w:rPr>
              <w:t>5.</w:t>
            </w:r>
            <w:r>
              <w:rPr>
                <w:rFonts w:hint="eastAsia" w:ascii="宋体" w:hAnsi="宋体" w:eastAsia="宋体" w:cs="宋体"/>
                <w:iCs/>
                <w:sz w:val="24"/>
                <w:szCs w:val="24"/>
                <w:highlight w:val="none"/>
              </w:rPr>
              <w:t>本项目</w:t>
            </w:r>
            <w:r>
              <w:rPr>
                <w:rFonts w:hint="eastAsia" w:ascii="宋体" w:hAnsi="宋体" w:eastAsia="宋体" w:cs="宋体"/>
                <w:iCs/>
                <w:sz w:val="24"/>
                <w:szCs w:val="24"/>
                <w:highlight w:val="none"/>
                <w:u w:val="single"/>
              </w:rPr>
              <w:t xml:space="preserve"> 不接受  </w:t>
            </w:r>
            <w:r>
              <w:rPr>
                <w:rFonts w:hint="eastAsia" w:ascii="宋体" w:hAnsi="宋体" w:eastAsia="宋体" w:cs="宋体"/>
                <w:iCs/>
                <w:sz w:val="24"/>
                <w:szCs w:val="24"/>
                <w:highlight w:val="none"/>
              </w:rPr>
              <w:t>分公司参与投标</w:t>
            </w: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t>（以上所需提交的具体资料详见初步审查表）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招标澄清会</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不召开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11</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投标保证金</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交纳金额：</w:t>
            </w:r>
            <w:r>
              <w:rPr>
                <w:rFonts w:hint="eastAsia" w:ascii="宋体" w:hAnsi="宋体" w:eastAsia="宋体" w:cs="宋体"/>
                <w:sz w:val="24"/>
                <w:szCs w:val="24"/>
                <w:highlight w:val="none"/>
                <w:u w:val="single"/>
                <w:lang w:val="en-US" w:eastAsia="zh-CN"/>
              </w:rPr>
              <w:t>壹仟捌佰</w:t>
            </w:r>
            <w:r>
              <w:rPr>
                <w:rFonts w:hint="eastAsia" w:ascii="宋体" w:hAnsi="宋体" w:eastAsia="宋体" w:cs="宋体"/>
                <w:sz w:val="24"/>
                <w:szCs w:val="24"/>
                <w:highlight w:val="none"/>
                <w:u w:val="single"/>
              </w:rPr>
              <w:t>元整</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lang w:val="en-US" w:eastAsia="zh-CN"/>
              </w:rPr>
              <w:t>18</w:t>
            </w:r>
            <w:r>
              <w:rPr>
                <w:rFonts w:hint="eastAsia" w:ascii="宋体" w:hAnsi="宋体" w:eastAsia="宋体" w:cs="宋体"/>
                <w:sz w:val="24"/>
                <w:szCs w:val="24"/>
                <w:highlight w:val="none"/>
                <w:u w:val="single"/>
              </w:rPr>
              <w:t>00.00</w:t>
            </w:r>
            <w:r>
              <w:rPr>
                <w:rFonts w:hint="eastAsia" w:ascii="宋体" w:hAnsi="宋体" w:eastAsia="宋体" w:cs="宋体"/>
                <w:sz w:val="24"/>
                <w:szCs w:val="24"/>
                <w:highlight w:val="none"/>
              </w:rPr>
              <w:t>）</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投标保证金形式：电汇、转账</w:t>
            </w:r>
          </w:p>
          <w:p>
            <w:pPr>
              <w:rPr>
                <w:rFonts w:hint="eastAsia" w:ascii="宋体" w:hAnsi="宋体" w:eastAsia="宋体" w:cs="宋体"/>
                <w:b/>
                <w:bCs/>
                <w:sz w:val="24"/>
                <w:szCs w:val="24"/>
                <w:highlight w:val="none"/>
              </w:rPr>
            </w:pPr>
            <w:r>
              <w:rPr>
                <w:rFonts w:hint="eastAsia" w:ascii="宋体" w:hAnsi="宋体" w:eastAsia="宋体" w:cs="宋体"/>
                <w:sz w:val="24"/>
                <w:szCs w:val="24"/>
                <w:highlight w:val="none"/>
              </w:rPr>
              <w:t>投标保证金交纳提示：</w:t>
            </w:r>
            <w:r>
              <w:rPr>
                <w:rFonts w:hint="eastAsia" w:ascii="宋体" w:hAnsi="宋体" w:eastAsia="宋体" w:cs="宋体"/>
                <w:b/>
                <w:bCs/>
                <w:sz w:val="24"/>
                <w:szCs w:val="24"/>
                <w:highlight w:val="none"/>
              </w:rPr>
              <w:t>保证金交纳时间:保证金必须在提交响应文件截止时间之前到账(为避免因保证金未到账，导致响应文件被拒绝情况出现，建议提前一个工作日办理保证金交纳手续)。未按规定提交保证金或保证金数量不足，响应/投标文件将被拒绝。</w:t>
            </w:r>
          </w:p>
          <w:p>
            <w:pPr>
              <w:pStyle w:val="2"/>
              <w:ind w:firstLine="0" w:firstLineChars="0"/>
              <w:rPr>
                <w:rFonts w:hint="eastAsia" w:ascii="宋体" w:hAnsi="宋体" w:eastAsia="宋体" w:cs="宋体"/>
                <w:sz w:val="24"/>
                <w:szCs w:val="24"/>
                <w:highlight w:val="none"/>
              </w:rPr>
            </w:pPr>
            <w:r>
              <w:rPr>
                <w:rFonts w:hint="eastAsia" w:ascii="宋体" w:hAnsi="宋体" w:eastAsia="宋体" w:cs="宋体"/>
                <w:b/>
                <w:bCs/>
                <w:sz w:val="24"/>
                <w:szCs w:val="24"/>
                <w:highlight w:val="none"/>
              </w:rPr>
              <w:t>注:保证金交纳账户及保证金是否到账，请各供应商在贵州阳光立权报名系统中进行查询。如交费状态显示“已交纳”则已到账。如交费状态显示“未交纳”，则可能是填写错误。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12</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投标有效期</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iCs/>
                <w:sz w:val="24"/>
                <w:szCs w:val="24"/>
                <w:highlight w:val="none"/>
              </w:rPr>
              <w:t>投标有效期为本投标自开标之日起</w:t>
            </w:r>
            <w:r>
              <w:rPr>
                <w:rFonts w:hint="eastAsia" w:ascii="宋体" w:hAnsi="宋体" w:eastAsia="宋体" w:cs="宋体"/>
                <w:iCs/>
                <w:sz w:val="24"/>
                <w:szCs w:val="24"/>
                <w:highlight w:val="none"/>
                <w:u w:val="single"/>
              </w:rPr>
              <w:t xml:space="preserve"> 90 </w:t>
            </w:r>
            <w:r>
              <w:rPr>
                <w:rFonts w:hint="eastAsia" w:ascii="宋体" w:hAnsi="宋体" w:eastAsia="宋体" w:cs="宋体"/>
                <w:iCs/>
                <w:sz w:val="24"/>
                <w:szCs w:val="24"/>
                <w:highlight w:val="none"/>
              </w:rPr>
              <w:t>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13</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投标报价</w:t>
            </w:r>
          </w:p>
        </w:tc>
        <w:tc>
          <w:tcPr>
            <w:tcW w:w="6911" w:type="dxa"/>
            <w:vAlign w:val="center"/>
          </w:tcPr>
          <w:p>
            <w:pPr>
              <w:rPr>
                <w:rFonts w:hint="eastAsia" w:ascii="宋体" w:hAnsi="宋体" w:eastAsia="宋体" w:cs="宋体"/>
                <w:sz w:val="24"/>
                <w:szCs w:val="24"/>
                <w:highlight w:val="none"/>
                <w:u w:val="single"/>
              </w:rPr>
            </w:pPr>
            <w:r>
              <w:rPr>
                <w:rFonts w:hint="eastAsia" w:ascii="宋体" w:hAnsi="宋体" w:eastAsia="宋体" w:cs="宋体"/>
                <w:b/>
                <w:bCs/>
                <w:sz w:val="24"/>
                <w:szCs w:val="24"/>
                <w:highlight w:val="none"/>
              </w:rPr>
              <w:t>投标报价：承诺如中标后对每次采购产品报价不高于采购人提出的市场价</w:t>
            </w:r>
            <w:r>
              <w:rPr>
                <w:rFonts w:hint="eastAsia" w:ascii="宋体" w:hAnsi="宋体" w:eastAsia="宋体" w:cs="宋体"/>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14</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评标标准</w:t>
            </w:r>
          </w:p>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及方法</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详见第四章评审办法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15</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代理服务费</w:t>
            </w:r>
          </w:p>
        </w:tc>
        <w:tc>
          <w:tcPr>
            <w:tcW w:w="6911" w:type="dxa"/>
            <w:vAlign w:val="center"/>
          </w:tcPr>
          <w:p>
            <w:pPr>
              <w:ind w:hanging="13"/>
              <w:rPr>
                <w:rFonts w:hint="eastAsia" w:ascii="宋体" w:hAnsi="宋体" w:eastAsia="宋体" w:cs="宋体"/>
                <w:sz w:val="24"/>
                <w:szCs w:val="24"/>
                <w:highlight w:val="none"/>
              </w:rPr>
            </w:pPr>
            <w:r>
              <w:rPr>
                <w:rFonts w:hint="eastAsia" w:ascii="宋体" w:hAnsi="宋体" w:eastAsia="宋体" w:cs="宋体"/>
                <w:sz w:val="24"/>
                <w:szCs w:val="24"/>
                <w:highlight w:val="none"/>
              </w:rPr>
              <w:t>1.本项目采购代理机构按定额向入库供应商分别收取服务费</w:t>
            </w:r>
            <w:r>
              <w:rPr>
                <w:rFonts w:hint="eastAsia" w:ascii="宋体" w:hAnsi="宋体" w:eastAsia="宋体" w:cs="宋体"/>
                <w:sz w:val="24"/>
                <w:szCs w:val="24"/>
                <w:highlight w:val="none"/>
                <w:lang w:val="en-US" w:eastAsia="zh-CN"/>
              </w:rPr>
              <w:t>壹仟捌佰</w:t>
            </w:r>
            <w:r>
              <w:rPr>
                <w:rFonts w:hint="eastAsia" w:ascii="宋体" w:hAnsi="宋体" w:eastAsia="宋体" w:cs="宋体"/>
                <w:sz w:val="24"/>
                <w:szCs w:val="24"/>
                <w:highlight w:val="none"/>
              </w:rPr>
              <w:t>元整（1</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00元）/品目/家</w:t>
            </w:r>
          </w:p>
          <w:p>
            <w:pPr>
              <w:ind w:hanging="13"/>
              <w:rPr>
                <w:rFonts w:hint="eastAsia" w:ascii="宋体" w:hAnsi="宋体" w:eastAsia="宋体" w:cs="宋体"/>
                <w:sz w:val="24"/>
                <w:szCs w:val="24"/>
                <w:highlight w:val="none"/>
              </w:rPr>
            </w:pPr>
            <w:r>
              <w:rPr>
                <w:rFonts w:hint="eastAsia" w:ascii="宋体" w:hAnsi="宋体" w:eastAsia="宋体" w:cs="宋体"/>
                <w:sz w:val="24"/>
                <w:szCs w:val="24"/>
                <w:highlight w:val="none"/>
              </w:rPr>
              <w:t>2. 本项目代理服务费由</w:t>
            </w:r>
            <w:r>
              <w:rPr>
                <w:rFonts w:hint="eastAsia" w:ascii="宋体" w:hAnsi="宋体" w:eastAsia="宋体" w:cs="宋体"/>
                <w:b/>
                <w:bCs/>
                <w:sz w:val="24"/>
                <w:szCs w:val="24"/>
                <w:highlight w:val="none"/>
              </w:rPr>
              <w:t>入库供应商</w:t>
            </w:r>
            <w:r>
              <w:rPr>
                <w:rFonts w:hint="eastAsia" w:ascii="宋体" w:hAnsi="宋体" w:eastAsia="宋体" w:cs="宋体"/>
                <w:sz w:val="24"/>
                <w:szCs w:val="24"/>
                <w:highlight w:val="none"/>
              </w:rPr>
              <w:t>支付；</w:t>
            </w:r>
          </w:p>
          <w:p>
            <w:pPr>
              <w:ind w:hanging="13"/>
              <w:rPr>
                <w:rFonts w:hint="eastAsia" w:ascii="宋体" w:hAnsi="宋体" w:eastAsia="宋体" w:cs="宋体"/>
                <w:sz w:val="24"/>
                <w:szCs w:val="24"/>
                <w:highlight w:val="none"/>
              </w:rPr>
            </w:pPr>
            <w:r>
              <w:rPr>
                <w:rFonts w:hint="eastAsia" w:ascii="宋体" w:hAnsi="宋体" w:eastAsia="宋体" w:cs="宋体"/>
                <w:sz w:val="24"/>
                <w:szCs w:val="24"/>
                <w:highlight w:val="none"/>
              </w:rPr>
              <w:t>3. 中标人如未在规定时间内缴纳服务费，本公司将有权对其进行追索，并追究其法律责任。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16</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合格的货物</w:t>
            </w:r>
          </w:p>
        </w:tc>
        <w:tc>
          <w:tcPr>
            <w:tcW w:w="6911" w:type="dxa"/>
            <w:vAlign w:val="center"/>
          </w:tcPr>
          <w:p>
            <w:pPr>
              <w:ind w:left="235" w:hanging="268" w:hangingChars="112"/>
              <w:rPr>
                <w:rFonts w:hint="eastAsia" w:ascii="宋体" w:hAnsi="宋体" w:eastAsia="宋体" w:cs="宋体"/>
                <w:bCs/>
                <w:sz w:val="24"/>
                <w:szCs w:val="24"/>
                <w:highlight w:val="none"/>
              </w:rPr>
            </w:pPr>
            <w:r>
              <w:rPr>
                <w:rFonts w:hint="eastAsia" w:ascii="宋体" w:hAnsi="宋体" w:eastAsia="宋体" w:cs="宋体"/>
                <w:sz w:val="24"/>
                <w:szCs w:val="24"/>
                <w:highlight w:val="none"/>
              </w:rPr>
              <w:t>1.</w:t>
            </w:r>
            <w:r>
              <w:rPr>
                <w:rFonts w:hint="eastAsia" w:ascii="宋体" w:hAnsi="宋体" w:eastAsia="宋体" w:cs="宋体"/>
                <w:bCs/>
                <w:sz w:val="24"/>
                <w:szCs w:val="24"/>
                <w:highlight w:val="none"/>
              </w:rPr>
              <w:t>合格的货物</w:t>
            </w:r>
          </w:p>
          <w:p>
            <w:pPr>
              <w:ind w:left="235" w:hanging="268" w:hangingChars="112"/>
              <w:rPr>
                <w:rFonts w:hint="eastAsia" w:ascii="宋体" w:hAnsi="宋体" w:eastAsia="宋体" w:cs="宋体"/>
                <w:sz w:val="24"/>
                <w:szCs w:val="24"/>
                <w:highlight w:val="none"/>
              </w:rPr>
            </w:pPr>
            <w:r>
              <w:rPr>
                <w:rFonts w:hint="eastAsia" w:ascii="宋体" w:hAnsi="宋体" w:eastAsia="宋体" w:cs="宋体"/>
                <w:sz w:val="24"/>
                <w:szCs w:val="24"/>
                <w:highlight w:val="none"/>
              </w:rPr>
              <w:t>1.1货物须为来源渠道合法的全新原厂所生产的产品。</w:t>
            </w:r>
          </w:p>
          <w:p>
            <w:pPr>
              <w:ind w:left="235" w:hanging="268" w:hangingChars="112"/>
              <w:rPr>
                <w:rFonts w:hint="eastAsia" w:ascii="宋体" w:hAnsi="宋体" w:eastAsia="宋体" w:cs="宋体"/>
                <w:sz w:val="24"/>
                <w:szCs w:val="24"/>
                <w:highlight w:val="none"/>
              </w:rPr>
            </w:pPr>
            <w:r>
              <w:rPr>
                <w:rFonts w:hint="eastAsia" w:ascii="宋体" w:hAnsi="宋体" w:eastAsia="宋体" w:cs="宋体"/>
                <w:sz w:val="24"/>
                <w:szCs w:val="24"/>
                <w:highlight w:val="none"/>
              </w:rPr>
              <w:t>1.2投标人所提供的必须是其合法生产或代理的货物，并能够按照购销合同规定的品牌、产地、质量、价格、有效期及时供货。在验收货物时，投标人须提供相关产品出厂合格证明。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17</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现场考察</w:t>
            </w:r>
          </w:p>
        </w:tc>
        <w:tc>
          <w:tcPr>
            <w:tcW w:w="6911" w:type="dxa"/>
            <w:vAlign w:val="center"/>
          </w:tcPr>
          <w:p>
            <w:pPr>
              <w:rPr>
                <w:rFonts w:hint="eastAsia" w:ascii="宋体" w:hAnsi="宋体" w:eastAsia="宋体" w:cs="宋体"/>
                <w:sz w:val="24"/>
                <w:szCs w:val="24"/>
                <w:highlight w:val="none"/>
              </w:rPr>
            </w:pPr>
            <w:r>
              <w:rPr>
                <w:rFonts w:hint="eastAsia" w:ascii="宋体" w:hAnsi="宋体" w:eastAsia="宋体" w:cs="宋体"/>
                <w:sz w:val="24"/>
                <w:szCs w:val="24"/>
                <w:highlight w:val="none"/>
              </w:rPr>
              <w:t>投标人认为需要现场考察的，可自行到项目所在地进行，充分了解任何足以影响承包价的情况。</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1. 投标人自行考察以便获取编制投标文件和签署合同所需的所有资料。考察现场所发生的费用由投标人自己承担。</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2. 采购人向投标人提供的有关现场的资料和数据，仅供投标人参考。采购人对投标人由此而做出的推论、理解和结论概不负责。</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3. 投标人经采购人允许，可进入项目现场进行考察，但不得因此使采购人承担有关责任和损失。投标人应对由此次考察而造成的任何损失、损害和引起的费用承担责任。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18</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评审、中标原则</w:t>
            </w:r>
          </w:p>
        </w:tc>
        <w:tc>
          <w:tcPr>
            <w:tcW w:w="6911" w:type="dxa"/>
            <w:vAlign w:val="center"/>
          </w:tcPr>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1.</w:t>
            </w:r>
            <w:r>
              <w:rPr>
                <w:rFonts w:hint="eastAsia" w:ascii="宋体" w:hAnsi="宋体" w:eastAsia="宋体" w:cs="宋体"/>
                <w:sz w:val="24"/>
                <w:szCs w:val="24"/>
                <w:highlight w:val="none"/>
              </w:rPr>
              <w:t>推荐原则：</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本项目为入库供应商采购，</w:t>
            </w:r>
            <w:r>
              <w:rPr>
                <w:rFonts w:hint="eastAsia" w:ascii="宋体" w:hAnsi="宋体"/>
                <w:sz w:val="24"/>
                <w:szCs w:val="24"/>
                <w:highlight w:val="none"/>
                <w:lang w:val="en-US" w:eastAsia="zh-CN"/>
              </w:rPr>
              <w:t>有效投标人不低于3家，</w:t>
            </w:r>
            <w:r>
              <w:rPr>
                <w:rFonts w:hint="eastAsia" w:ascii="宋体" w:hAnsi="宋体" w:cs="宋体"/>
                <w:snapToGrid w:val="0"/>
                <w:spacing w:val="8"/>
                <w:sz w:val="24"/>
                <w:szCs w:val="24"/>
                <w:highlight w:val="none"/>
                <w:lang w:val="en-US" w:eastAsia="zh-CN"/>
              </w:rPr>
              <w:t>综合</w:t>
            </w:r>
            <w:r>
              <w:rPr>
                <w:rFonts w:hint="eastAsia" w:ascii="宋体" w:hAnsi="宋体"/>
                <w:sz w:val="24"/>
                <w:szCs w:val="24"/>
                <w:highlight w:val="none"/>
                <w:lang w:val="en-US" w:eastAsia="zh-CN"/>
              </w:rPr>
              <w:t>评分达到70分（含70分）及以上供应商均为入库供应商</w:t>
            </w:r>
            <w:r>
              <w:rPr>
                <w:rFonts w:hint="eastAsia" w:ascii="宋体" w:hAnsi="宋体"/>
                <w:sz w:val="24"/>
                <w:szCs w:val="24"/>
                <w:highlight w:val="none"/>
              </w:rPr>
              <w:t>。</w:t>
            </w:r>
            <w:r>
              <w:rPr>
                <w:rFonts w:hint="eastAsia" w:ascii="宋体" w:hAnsi="宋体" w:eastAsia="宋体" w:cs="宋体"/>
                <w:sz w:val="24"/>
                <w:szCs w:val="24"/>
                <w:highlight w:val="none"/>
              </w:rPr>
              <w:t>入库供应商接受采购人供货需求通知书后参与报价，采购人在保证符合质量要求及适合供货期的前提下，参考当时市场价，以价低优先的方式选择成交供应商并签订该批次采购合同。</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2.签约原则：</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中标通知书发出之日起30日内，采购人与中标人完成合同签订。</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3.签约期内中标人不能履行合同的调整规则：</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在签约期内（中标通知书发出之日起30日内），中标人出现下列情形之一时，采购人有权扣除其投标保证金，同时采购人可根据评标结果依次确定下一推荐中标候选人为中标人，也可以重新招标：</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（1）入库供应商放弃中标。</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（2）入库供应商因发生了不可抗力不能履行合同。</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（3）入库供应商没有按照招标文件要求提交履约保证金。</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（4）入库供应商被查实存在影响中标结果的违法行为。</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4、签约期后入库供应商不能履行合同的调整规则：</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货物/服务类：</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签约期后，入库供应商不能履行合同的，采购人与中标人解除合同，扣除其投标保证金、履约保证金，同时招标人可根据评审结果依次确定下一推荐中标候选人为中标人，也可以重新招标。</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5.中标人不能履行合同判定标准：</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如发生以下情形，招标人有权解除或终止合同,乙方还应赔偿招标人造成的全部经济损失。</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a.乙方将货物/服务违法分包或转包的。</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b.乙方经营、财务状况发生较大变化或者存在违法行为，影响其履约能力的。</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c.货物/服务质量初验不合格，在招标人要求的合理时间内整改后仍不合格的。</w:t>
            </w:r>
          </w:p>
          <w:p>
            <w:pPr>
              <w:rPr>
                <w:rFonts w:hint="eastAsia" w:ascii="宋体" w:hAnsi="宋体" w:eastAsia="宋体" w:cs="宋体"/>
                <w:iCs/>
                <w:sz w:val="24"/>
                <w:szCs w:val="24"/>
                <w:highlight w:val="none"/>
              </w:rPr>
            </w:pPr>
            <w:r>
              <w:rPr>
                <w:rFonts w:hint="eastAsia" w:ascii="宋体" w:hAnsi="宋体" w:eastAsia="宋体" w:cs="宋体"/>
                <w:iCs/>
                <w:sz w:val="24"/>
                <w:szCs w:val="24"/>
                <w:highlight w:val="none"/>
              </w:rPr>
              <w:t>d.履约过程中因乙方原因发生重伤、死亡等人身安全事故。</w:t>
            </w:r>
          </w:p>
          <w:p>
            <w:pPr>
              <w:rPr>
                <w:rFonts w:hint="eastAsia" w:ascii="宋体" w:hAnsi="宋体" w:eastAsia="宋体" w:cs="宋体"/>
                <w:i/>
                <w:iCs/>
                <w:sz w:val="24"/>
                <w:szCs w:val="24"/>
                <w:highlight w:val="none"/>
              </w:rPr>
            </w:pPr>
            <w:r>
              <w:rPr>
                <w:rFonts w:hint="eastAsia" w:ascii="宋体" w:hAnsi="宋体" w:eastAsia="宋体" w:cs="宋体"/>
                <w:iCs/>
                <w:sz w:val="24"/>
                <w:szCs w:val="24"/>
                <w:highlight w:val="none"/>
              </w:rPr>
              <w:t>e.双方约定的交货期/服务工期延期20%以上的。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19</w:t>
            </w:r>
          </w:p>
        </w:tc>
        <w:tc>
          <w:tcPr>
            <w:tcW w:w="1559"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其他</w:t>
            </w:r>
          </w:p>
        </w:tc>
        <w:tc>
          <w:tcPr>
            <w:tcW w:w="6911" w:type="dxa"/>
            <w:vAlign w:val="center"/>
          </w:tcPr>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t>其他：</w:t>
            </w:r>
          </w:p>
          <w:p>
            <w:pPr>
              <w:numPr>
                <w:ilvl w:val="0"/>
                <w:numId w:val="1"/>
              </w:numPr>
              <w:rPr>
                <w:rFonts w:hint="eastAsia" w:ascii="宋体" w:hAnsi="宋体" w:eastAsia="宋体" w:cs="宋体"/>
                <w:bCs/>
                <w:sz w:val="24"/>
                <w:szCs w:val="24"/>
                <w:highlight w:val="none"/>
              </w:rPr>
            </w:pPr>
            <w:r>
              <w:rPr>
                <w:rFonts w:hint="eastAsia" w:ascii="宋体" w:hAnsi="宋体" w:eastAsia="宋体" w:cs="宋体"/>
                <w:bCs/>
                <w:sz w:val="24"/>
                <w:szCs w:val="24"/>
                <w:highlight w:val="none"/>
              </w:rPr>
              <w:t>投标人（亦称 “供应商”或“供方”）</w:t>
            </w:r>
          </w:p>
          <w:p>
            <w:pPr>
              <w:numPr>
                <w:ilvl w:val="0"/>
                <w:numId w:val="1"/>
              </w:numPr>
              <w:rPr>
                <w:rFonts w:hint="eastAsia" w:ascii="宋体" w:hAnsi="宋体" w:eastAsia="宋体" w:cs="宋体"/>
                <w:bCs/>
                <w:sz w:val="24"/>
                <w:szCs w:val="24"/>
                <w:highlight w:val="none"/>
              </w:rPr>
            </w:pPr>
            <w:r>
              <w:rPr>
                <w:rFonts w:hint="eastAsia" w:ascii="宋体" w:hAnsi="宋体" w:eastAsia="宋体" w:cs="宋体"/>
                <w:bCs/>
                <w:sz w:val="24"/>
                <w:szCs w:val="24"/>
                <w:highlight w:val="none"/>
              </w:rPr>
              <w:t>招标人（亦称 “采购人”）</w:t>
            </w:r>
          </w:p>
          <w:p>
            <w:pPr>
              <w:numPr>
                <w:ilvl w:val="0"/>
                <w:numId w:val="1"/>
              </w:numPr>
              <w:rPr>
                <w:rFonts w:hint="eastAsia" w:ascii="宋体" w:hAnsi="宋体" w:eastAsia="宋体" w:cs="宋体"/>
                <w:bCs/>
                <w:sz w:val="24"/>
                <w:szCs w:val="24"/>
                <w:highlight w:val="none"/>
              </w:rPr>
            </w:pPr>
            <w:r>
              <w:rPr>
                <w:rFonts w:hint="eastAsia" w:ascii="宋体" w:hAnsi="宋体" w:eastAsia="宋体" w:cs="宋体"/>
                <w:bCs/>
                <w:sz w:val="24"/>
                <w:szCs w:val="24"/>
                <w:highlight w:val="none"/>
              </w:rPr>
              <w:t>中标人（亦称 “入库供应商”）</w:t>
            </w:r>
          </w:p>
          <w:p>
            <w:pPr>
              <w:rPr>
                <w:rFonts w:hint="eastAsia" w:ascii="宋体" w:hAnsi="宋体" w:eastAsia="宋体" w:cs="宋体"/>
                <w:bCs/>
                <w:sz w:val="24"/>
                <w:szCs w:val="24"/>
                <w:highlight w:val="none"/>
              </w:rPr>
            </w:pPr>
            <w:r>
              <w:rPr>
                <w:rFonts w:hint="eastAsia" w:ascii="宋体" w:hAnsi="宋体" w:eastAsia="宋体" w:cs="宋体"/>
                <w:bCs/>
                <w:sz w:val="24"/>
                <w:szCs w:val="24"/>
                <w:highlight w:val="none"/>
              </w:rPr>
              <w:t>4. 投标文件（亦称“响应文件”、“报价书”或“报价文件”）</w:t>
            </w:r>
          </w:p>
          <w:p>
            <w:pPr>
              <w:rPr>
                <w:rFonts w:hint="eastAsia" w:ascii="宋体" w:hAnsi="宋体" w:eastAsia="宋体" w:cs="宋体"/>
                <w:bCs/>
                <w:sz w:val="24"/>
                <w:szCs w:val="24"/>
                <w:highlight w:val="none"/>
              </w:rPr>
            </w:pPr>
            <w:r>
              <w:rPr>
                <w:rFonts w:hint="eastAsia" w:ascii="宋体" w:hAnsi="宋体" w:eastAsia="宋体" w:cs="宋体"/>
                <w:bCs/>
                <w:sz w:val="24"/>
                <w:szCs w:val="24"/>
                <w:highlight w:val="none"/>
              </w:rPr>
              <w:t>5. 招标文件（亦称“招标文件”）</w:t>
            </w:r>
          </w:p>
          <w:p>
            <w:pPr>
              <w:rPr>
                <w:rFonts w:hint="eastAsia" w:ascii="宋体" w:hAnsi="宋体" w:eastAsia="宋体" w:cs="宋体"/>
                <w:bCs/>
                <w:sz w:val="24"/>
                <w:szCs w:val="24"/>
                <w:highlight w:val="none"/>
              </w:rPr>
            </w:pPr>
            <w:r>
              <w:rPr>
                <w:rFonts w:hint="eastAsia" w:ascii="宋体" w:hAnsi="宋体" w:eastAsia="宋体" w:cs="宋体"/>
                <w:bCs/>
                <w:sz w:val="24"/>
                <w:szCs w:val="24"/>
                <w:highlight w:val="none"/>
              </w:rPr>
              <w:t>6.文件中所要求电子文档介质可为光盘或U盘等。</w:t>
            </w:r>
          </w:p>
          <w:p>
            <w:pPr>
              <w:rPr>
                <w:rFonts w:hint="eastAsia" w:ascii="宋体" w:hAnsi="宋体" w:eastAsia="宋体" w:cs="宋体"/>
                <w:sz w:val="24"/>
                <w:szCs w:val="24"/>
                <w:highlight w:val="none"/>
              </w:rPr>
            </w:pPr>
            <w:r>
              <w:rPr>
                <w:rFonts w:hint="eastAsia" w:ascii="宋体" w:hAnsi="宋体" w:eastAsia="宋体" w:cs="宋体"/>
                <w:b/>
                <w:sz w:val="24"/>
                <w:szCs w:val="24"/>
                <w:highlight w:val="none"/>
              </w:rPr>
              <w:t>7. 投标人如响应招标文件并参加投标则视为对招标文件内容的完全响应，并理解本项目为参照相关法律法规实施的企业采购活动。</w:t>
            </w:r>
          </w:p>
        </w:tc>
      </w:tr>
    </w:tbl>
    <w:p>
      <w:pPr>
        <w:rPr>
          <w:highlight w:val="none"/>
        </w:rPr>
      </w:pPr>
    </w:p>
    <w:p>
      <w:pPr>
        <w:rPr>
          <w:rFonts w:ascii="宋体" w:hAnsi="宋体" w:cs="宋体"/>
          <w:b/>
          <w:sz w:val="28"/>
          <w:szCs w:val="28"/>
          <w:highlight w:val="none"/>
        </w:rPr>
      </w:pPr>
      <w:bookmarkStart w:id="24" w:name="_Toc437426667"/>
      <w:r>
        <w:rPr>
          <w:rFonts w:hint="eastAsia" w:ascii="宋体" w:hAnsi="宋体" w:cs="宋体"/>
          <w:b/>
          <w:sz w:val="28"/>
          <w:szCs w:val="28"/>
          <w:highlight w:val="none"/>
        </w:rPr>
        <w:br w:type="page"/>
      </w:r>
    </w:p>
    <w:p>
      <w:pPr>
        <w:pStyle w:val="5"/>
        <w:jc w:val="center"/>
        <w:rPr>
          <w:rFonts w:ascii="宋体" w:hAnsi="宋体" w:eastAsia="宋体" w:cs="宋体"/>
          <w:sz w:val="28"/>
          <w:szCs w:val="28"/>
          <w:highlight w:val="none"/>
        </w:rPr>
        <w:sectPr>
          <w:pgSz w:w="11906" w:h="16838"/>
          <w:pgMar w:top="1440" w:right="1077" w:bottom="1440" w:left="1077" w:header="851" w:footer="992" w:gutter="0"/>
          <w:cols w:space="720" w:num="1"/>
          <w:docGrid w:type="linesAndChars" w:linePitch="312" w:charSpace="0"/>
        </w:sectPr>
      </w:pPr>
    </w:p>
    <w:p>
      <w:pPr>
        <w:pStyle w:val="5"/>
        <w:jc w:val="center"/>
        <w:rPr>
          <w:rFonts w:ascii="宋体" w:hAnsi="宋体" w:eastAsia="宋体" w:cs="宋体"/>
          <w:sz w:val="28"/>
          <w:szCs w:val="28"/>
          <w:highlight w:val="none"/>
        </w:rPr>
      </w:pPr>
      <w:r>
        <w:rPr>
          <w:rFonts w:hint="eastAsia" w:ascii="宋体" w:hAnsi="宋体" w:eastAsia="宋体" w:cs="宋体"/>
          <w:sz w:val="28"/>
          <w:szCs w:val="28"/>
          <w:highlight w:val="none"/>
        </w:rPr>
        <w:t>第二节  投标须知</w:t>
      </w:r>
      <w:bookmarkEnd w:id="24"/>
    </w:p>
    <w:p>
      <w:pPr>
        <w:spacing w:line="360" w:lineRule="auto"/>
        <w:ind w:firstLine="300" w:firstLineChars="100"/>
        <w:jc w:val="center"/>
        <w:rPr>
          <w:rFonts w:ascii="宋体" w:hAnsi="宋体" w:cs="宋体"/>
          <w:b/>
          <w:sz w:val="30"/>
          <w:szCs w:val="30"/>
          <w:highlight w:val="none"/>
        </w:rPr>
      </w:pPr>
      <w:r>
        <w:rPr>
          <w:rFonts w:hint="eastAsia" w:ascii="宋体" w:hAnsi="宋体" w:cs="宋体"/>
          <w:b/>
          <w:sz w:val="30"/>
          <w:szCs w:val="30"/>
          <w:highlight w:val="none"/>
        </w:rPr>
        <w:t>投标文件编制要求</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一、格式</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投标文件及与投标有关的所有来往函电均使用中文简体字。原版为外文的证书类文件，以及由外籍人士做出的本人签名、外籍公司的名称或外籍印章等可以是外文，但应当提供中文翻译文件并加盖投标人公章。必要时评标委员会可以要求投标人提供附有公证书的中文翻译文件或者与原版文件签章相一致的中文翻译文件。对于未附有中文译本和中文译本不准确引起的对投标人的不利后果，由投标人自行负责。</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2.投标文件中所使用的计量单位，除招标文件有要求的外，均使用国家法定计量单位。</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3.投标文件中的图片资料、打印件、复印件等应清晰可见，内容不得倒置、歪斜。由于投标文件不清晰或不利于阅读所造成的后果，由投标人自行负责。</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4.除法定代表人或法人授权代表</w:t>
      </w:r>
      <w:r>
        <w:rPr>
          <w:rFonts w:hint="eastAsia" w:ascii="宋体" w:hAnsi="宋体" w:eastAsia="宋体" w:cs="宋体"/>
          <w:b/>
          <w:bCs/>
          <w:sz w:val="24"/>
          <w:szCs w:val="24"/>
          <w:highlight w:val="none"/>
        </w:rPr>
        <w:t>签字、页码、投标文件包封封面</w:t>
      </w:r>
      <w:r>
        <w:rPr>
          <w:rFonts w:hint="eastAsia" w:ascii="宋体" w:hAnsi="宋体" w:eastAsia="宋体" w:cs="宋体"/>
          <w:sz w:val="24"/>
          <w:szCs w:val="24"/>
          <w:highlight w:val="none"/>
        </w:rPr>
        <w:t>可以手写外，其余所有投标文件内容须采用打印字体，</w:t>
      </w:r>
      <w:r>
        <w:rPr>
          <w:rFonts w:hint="eastAsia" w:ascii="宋体" w:hAnsi="宋体" w:eastAsia="宋体" w:cs="宋体"/>
          <w:b/>
          <w:bCs/>
          <w:sz w:val="24"/>
          <w:szCs w:val="24"/>
          <w:highlight w:val="none"/>
        </w:rPr>
        <w:t>手写内容评标委员会不予认同，投标文件作无效标处理。</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5.投标文件原则上应按招标文件提供的投标文件格式范本填写，招标文件中未提供格式范本的，由投标人自行编制。如格式出现不适用情形，可做适当修改。</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二、装订</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1.投标文件须按品目胶装成册，不得采用活页、打孔等方式装订。</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2.不推荐使用豪华装订，建议平装。</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投标文件须用A4纸打印，按照招标文件规定，统一编目、编页码装订。超过A4幅，应以相应幅面打印，应折叠为A4幅大小后装订，招标文件有提供图册等其它要求的除外。由于编排混乱导致投标文件被误读或无法查找，由投标人自行承担责任。</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三、递交要求</w:t>
      </w:r>
    </w:p>
    <w:p>
      <w:pPr>
        <w:spacing w:line="44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highlight w:val="none"/>
        </w:rPr>
        <w:t>投标文件包含：</w:t>
      </w:r>
      <w:r>
        <w:rPr>
          <w:rFonts w:hint="eastAsia" w:ascii="宋体" w:hAnsi="宋体" w:eastAsia="宋体" w:cs="宋体"/>
          <w:b/>
          <w:bCs/>
          <w:iCs/>
          <w:sz w:val="24"/>
          <w:szCs w:val="24"/>
          <w:highlight w:val="none"/>
        </w:rPr>
        <w:t>正本</w:t>
      </w:r>
      <w:r>
        <w:rPr>
          <w:rFonts w:hint="eastAsia" w:ascii="宋体" w:hAnsi="宋体" w:eastAsia="宋体" w:cs="宋体"/>
          <w:b/>
          <w:bCs/>
          <w:iCs/>
          <w:sz w:val="24"/>
          <w:szCs w:val="24"/>
          <w:highlight w:val="none"/>
          <w:u w:val="single"/>
        </w:rPr>
        <w:t xml:space="preserve"> 一 </w:t>
      </w:r>
      <w:r>
        <w:rPr>
          <w:rFonts w:hint="eastAsia" w:ascii="宋体" w:hAnsi="宋体" w:eastAsia="宋体" w:cs="宋体"/>
          <w:b/>
          <w:bCs/>
          <w:iCs/>
          <w:sz w:val="24"/>
          <w:szCs w:val="24"/>
          <w:highlight w:val="none"/>
        </w:rPr>
        <w:t>份、副本</w:t>
      </w:r>
      <w:r>
        <w:rPr>
          <w:rFonts w:hint="eastAsia" w:ascii="宋体" w:hAnsi="宋体" w:eastAsia="宋体" w:cs="宋体"/>
          <w:b/>
          <w:bCs/>
          <w:iCs/>
          <w:sz w:val="24"/>
          <w:szCs w:val="24"/>
          <w:highlight w:val="none"/>
          <w:u w:val="single"/>
        </w:rPr>
        <w:t xml:space="preserve"> 二 </w:t>
      </w:r>
      <w:r>
        <w:rPr>
          <w:rFonts w:hint="eastAsia" w:ascii="宋体" w:hAnsi="宋体" w:eastAsia="宋体" w:cs="宋体"/>
          <w:b/>
          <w:bCs/>
          <w:iCs/>
          <w:sz w:val="24"/>
          <w:szCs w:val="24"/>
          <w:highlight w:val="none"/>
        </w:rPr>
        <w:t>份、电子文档</w:t>
      </w:r>
      <w:r>
        <w:rPr>
          <w:rFonts w:hint="eastAsia" w:ascii="宋体" w:hAnsi="宋体" w:eastAsia="宋体" w:cs="宋体"/>
          <w:b/>
          <w:bCs/>
          <w:iCs/>
          <w:sz w:val="24"/>
          <w:szCs w:val="24"/>
          <w:highlight w:val="none"/>
          <w:u w:val="single"/>
        </w:rPr>
        <w:t xml:space="preserve"> 一 </w:t>
      </w:r>
      <w:r>
        <w:rPr>
          <w:rFonts w:hint="eastAsia" w:ascii="宋体" w:hAnsi="宋体" w:eastAsia="宋体" w:cs="宋体"/>
          <w:b/>
          <w:bCs/>
          <w:iCs/>
          <w:sz w:val="24"/>
          <w:szCs w:val="24"/>
          <w:highlight w:val="none"/>
        </w:rPr>
        <w:t>份</w:t>
      </w:r>
      <w:r>
        <w:rPr>
          <w:rFonts w:hint="eastAsia" w:ascii="宋体" w:hAnsi="宋体" w:eastAsia="宋体" w:cs="宋体"/>
          <w:sz w:val="24"/>
          <w:szCs w:val="24"/>
          <w:highlight w:val="none"/>
        </w:rPr>
        <w:t>（电子文档光盘/U盘不加密）。</w:t>
      </w:r>
      <w:r>
        <w:rPr>
          <w:rFonts w:hint="eastAsia" w:ascii="宋体" w:hAnsi="宋体" w:eastAsia="宋体" w:cs="宋体"/>
          <w:b/>
          <w:bCs/>
          <w:sz w:val="24"/>
          <w:szCs w:val="24"/>
          <w:highlight w:val="none"/>
        </w:rPr>
        <w:t>递交文件不完整的按无效投标处理。</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四、签署与封装</w:t>
      </w:r>
    </w:p>
    <w:p>
      <w:pPr>
        <w:spacing w:line="44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highlight w:val="none"/>
        </w:rPr>
        <w:t>1.投标文件封面上须注明“正本”或“副本”字样。若正本与副本不符，以正本为准。</w:t>
      </w:r>
      <w:r>
        <w:rPr>
          <w:rFonts w:hint="eastAsia" w:ascii="宋体" w:hAnsi="宋体" w:eastAsia="宋体" w:cs="宋体"/>
          <w:b/>
          <w:sz w:val="24"/>
          <w:szCs w:val="24"/>
          <w:highlight w:val="none"/>
        </w:rPr>
        <w:t>投标文件中正、副本均需加盖封面章和骑缝章且正本</w:t>
      </w:r>
      <w:r>
        <w:rPr>
          <w:rFonts w:hint="eastAsia" w:ascii="宋体" w:hAnsi="宋体" w:eastAsia="宋体" w:cs="宋体"/>
          <w:b/>
          <w:bCs/>
          <w:sz w:val="24"/>
          <w:szCs w:val="24"/>
          <w:highlight w:val="none"/>
        </w:rPr>
        <w:t>每一页均需加盖投标人公章</w:t>
      </w:r>
      <w:r>
        <w:rPr>
          <w:rFonts w:hint="eastAsia" w:ascii="宋体" w:hAnsi="宋体" w:eastAsia="宋体" w:cs="宋体"/>
          <w:sz w:val="24"/>
          <w:szCs w:val="24"/>
          <w:highlight w:val="none"/>
        </w:rPr>
        <w:t>。投标文件范本中注明需要签章的地方，投标人均须进行签章。</w:t>
      </w:r>
      <w:r>
        <w:rPr>
          <w:rFonts w:hint="eastAsia" w:ascii="宋体" w:hAnsi="宋体" w:eastAsia="宋体" w:cs="宋体"/>
          <w:b/>
          <w:bCs/>
          <w:sz w:val="24"/>
          <w:szCs w:val="24"/>
          <w:highlight w:val="none"/>
        </w:rPr>
        <w:t>未按要求盖章及签章的按无效投标处理。</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2.投标文件按品目分别装入密封袋内，密封完整，封口（接口）处加盖投标单位公章。封装袋上注明项目名称、投标人名称的字样。未按规定密封的投标文件不予接收。</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3.投标人可根据投标实际厚度，自行选择投标文件的外包封套的数量，对投标文件的外包封份数不作具体规定，但投标人应确保投标文件的外包封没有严重破损导致投标实质性内容泄露的情形。</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4.外包封上有重复或多余标记，未对投标文件实质性响应产生影响的，不作无效标依据。</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5.投标人对外包封有异议的，应在开标会现场当场提出，未当场提出异议，视为确认此程序无疑问。</w:t>
      </w:r>
    </w:p>
    <w:p>
      <w:pPr>
        <w:spacing w:line="440" w:lineRule="exact"/>
        <w:ind w:firstLine="420" w:firstLineChars="200"/>
        <w:rPr>
          <w:rFonts w:ascii="宋体" w:hAnsi="宋体" w:cs="宋体"/>
          <w:highlight w:val="none"/>
        </w:rPr>
      </w:pPr>
    </w:p>
    <w:p>
      <w:pPr>
        <w:spacing w:line="440" w:lineRule="exact"/>
        <w:ind w:firstLine="420" w:firstLineChars="200"/>
        <w:rPr>
          <w:rFonts w:ascii="宋体" w:hAnsi="宋体" w:cs="宋体"/>
          <w:highlight w:val="none"/>
        </w:rPr>
      </w:pPr>
      <w:bookmarkStart w:id="25" w:name="_Toc406672385"/>
      <w:bookmarkStart w:id="26" w:name="_Toc437426668"/>
      <w:bookmarkStart w:id="27" w:name="_Toc406670721"/>
      <w:bookmarkStart w:id="28" w:name="_Toc406671680"/>
      <w:bookmarkStart w:id="29" w:name="_Toc406671092"/>
      <w:r>
        <w:rPr>
          <w:rFonts w:hint="eastAsia" w:ascii="宋体" w:hAnsi="宋体" w:cs="宋体"/>
          <w:highlight w:val="none"/>
        </w:rPr>
        <w:br w:type="page"/>
      </w:r>
    </w:p>
    <w:p>
      <w:pPr>
        <w:spacing w:line="440" w:lineRule="exact"/>
        <w:ind w:firstLine="420" w:firstLineChars="200"/>
        <w:rPr>
          <w:rFonts w:ascii="宋体" w:hAnsi="宋体" w:cs="宋体"/>
          <w:highlight w:val="none"/>
        </w:rPr>
        <w:sectPr>
          <w:pgSz w:w="11906" w:h="16838"/>
          <w:pgMar w:top="1440" w:right="1077" w:bottom="1440" w:left="1077" w:header="851" w:footer="992" w:gutter="0"/>
          <w:cols w:space="720" w:num="1"/>
          <w:docGrid w:type="linesAndChars" w:linePitch="312" w:charSpace="0"/>
        </w:sectPr>
      </w:pPr>
    </w:p>
    <w:p>
      <w:pPr>
        <w:pStyle w:val="4"/>
        <w:spacing w:line="440" w:lineRule="exact"/>
        <w:jc w:val="center"/>
        <w:rPr>
          <w:rFonts w:ascii="宋体" w:hAnsi="宋体"/>
          <w:szCs w:val="28"/>
          <w:highlight w:val="none"/>
        </w:rPr>
      </w:pPr>
      <w:r>
        <w:rPr>
          <w:rFonts w:hint="eastAsia" w:ascii="宋体" w:hAnsi="宋体"/>
          <w:szCs w:val="28"/>
          <w:highlight w:val="none"/>
        </w:rPr>
        <w:t>第二章　</w:t>
      </w:r>
      <w:bookmarkEnd w:id="25"/>
      <w:bookmarkEnd w:id="26"/>
      <w:bookmarkEnd w:id="27"/>
      <w:bookmarkEnd w:id="28"/>
      <w:bookmarkEnd w:id="29"/>
      <w:r>
        <w:rPr>
          <w:rFonts w:hint="eastAsia" w:ascii="宋体" w:hAnsi="宋体"/>
          <w:szCs w:val="28"/>
          <w:highlight w:val="none"/>
        </w:rPr>
        <w:t>采购内容及要求</w:t>
      </w:r>
    </w:p>
    <w:p>
      <w:pPr>
        <w:jc w:val="center"/>
        <w:rPr>
          <w:highlight w:val="none"/>
        </w:rPr>
      </w:pPr>
    </w:p>
    <w:p>
      <w:pPr>
        <w:pStyle w:val="5"/>
        <w:spacing w:beforeLines="100"/>
        <w:jc w:val="center"/>
        <w:rPr>
          <w:rFonts w:ascii="宋体" w:hAnsi="宋体" w:eastAsia="宋体" w:cs="宋体"/>
          <w:sz w:val="28"/>
          <w:szCs w:val="28"/>
          <w:highlight w:val="none"/>
        </w:rPr>
      </w:pPr>
      <w:bookmarkStart w:id="30" w:name="_Toc437426669"/>
      <w:r>
        <w:rPr>
          <w:rFonts w:hint="eastAsia" w:ascii="宋体" w:hAnsi="宋体" w:eastAsia="宋体" w:cs="宋体"/>
          <w:sz w:val="28"/>
          <w:szCs w:val="28"/>
          <w:highlight w:val="none"/>
        </w:rPr>
        <w:t xml:space="preserve">第一节  </w:t>
      </w:r>
      <w:bookmarkEnd w:id="30"/>
      <w:r>
        <w:rPr>
          <w:rFonts w:hint="eastAsia" w:ascii="宋体" w:hAnsi="宋体" w:eastAsia="宋体" w:cs="宋体"/>
          <w:sz w:val="28"/>
          <w:szCs w:val="28"/>
          <w:highlight w:val="none"/>
        </w:rPr>
        <w:t>采购清单及技术要求</w:t>
      </w:r>
      <w:bookmarkStart w:id="31" w:name="_Toc406671684"/>
      <w:bookmarkStart w:id="32" w:name="_Toc406672389"/>
      <w:bookmarkStart w:id="33" w:name="_Toc406671096"/>
      <w:bookmarkStart w:id="34" w:name="_Toc437426676"/>
      <w:bookmarkStart w:id="35" w:name="_Toc406670725"/>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r>
        <w:rPr>
          <w:rFonts w:hint="eastAsia" w:ascii="宋体" w:hAnsi="宋体" w:eastAsia="宋体" w:cs="宋体"/>
          <w:sz w:val="24"/>
          <w:szCs w:val="24"/>
          <w:highlight w:val="none"/>
        </w:rPr>
        <w:t>需提供根据国家标准一年内有效的第三方检测报告。</w:t>
      </w:r>
    </w:p>
    <w:p>
      <w:pPr>
        <w:spacing w:line="38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品目一：凝固型菌种：</w:t>
      </w:r>
    </w:p>
    <w:p>
      <w:pPr>
        <w:pStyle w:val="2"/>
        <w:rPr>
          <w:rFonts w:hint="eastAsia" w:ascii="宋体" w:hAnsi="宋体" w:eastAsia="宋体" w:cs="宋体"/>
          <w:sz w:val="24"/>
          <w:szCs w:val="24"/>
          <w:highlight w:val="none"/>
        </w:rPr>
      </w:pPr>
    </w:p>
    <w:tbl>
      <w:tblPr>
        <w:tblStyle w:val="43"/>
        <w:tblW w:w="0" w:type="auto"/>
        <w:tblInd w:w="-1123" w:type="dxa"/>
        <w:shd w:val="clear" w:color="auto" w:fill="auto"/>
        <w:tblLayout w:type="fixed"/>
        <w:tblCellMar>
          <w:top w:w="0" w:type="dxa"/>
          <w:left w:w="0" w:type="dxa"/>
          <w:bottom w:w="0" w:type="dxa"/>
          <w:right w:w="0" w:type="dxa"/>
        </w:tblCellMar>
      </w:tblPr>
      <w:tblGrid>
        <w:gridCol w:w="520"/>
        <w:gridCol w:w="675"/>
        <w:gridCol w:w="2487"/>
        <w:gridCol w:w="271"/>
        <w:gridCol w:w="317"/>
        <w:gridCol w:w="825"/>
        <w:gridCol w:w="780"/>
        <w:gridCol w:w="765"/>
        <w:gridCol w:w="600"/>
        <w:gridCol w:w="391"/>
        <w:gridCol w:w="1244"/>
        <w:gridCol w:w="1703"/>
        <w:gridCol w:w="3417"/>
        <w:gridCol w:w="1080"/>
      </w:tblGrid>
      <w:tr>
        <w:tblPrEx>
          <w:shd w:val="clear" w:color="auto" w:fill="auto"/>
          <w:tblCellMar>
            <w:top w:w="0" w:type="dxa"/>
            <w:left w:w="0" w:type="dxa"/>
            <w:bottom w:w="0" w:type="dxa"/>
            <w:right w:w="0" w:type="dxa"/>
          </w:tblCellMar>
        </w:tblPrEx>
        <w:trPr>
          <w:trHeight w:val="656"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菌种名称</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规格（DCU/包）</w:t>
            </w:r>
          </w:p>
        </w:tc>
        <w:tc>
          <w:tcPr>
            <w:tcW w:w="2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成分组成</w:t>
            </w:r>
          </w:p>
        </w:tc>
        <w:tc>
          <w:tcPr>
            <w:tcW w:w="2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属性</w:t>
            </w:r>
          </w:p>
        </w:tc>
        <w:tc>
          <w:tcPr>
            <w:tcW w:w="3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是否参与发酵</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载体</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储存条件及保质期</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pH值和时间要求</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每包可生产产品的量</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培养温度（℃）</w:t>
            </w:r>
          </w:p>
        </w:tc>
        <w:tc>
          <w:tcPr>
            <w:tcW w:w="12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用于产品类型</w:t>
            </w:r>
          </w:p>
        </w:tc>
        <w:tc>
          <w:tcPr>
            <w:tcW w:w="17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出厂检验项目</w:t>
            </w:r>
          </w:p>
        </w:tc>
        <w:tc>
          <w:tcPr>
            <w:tcW w:w="341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形式检验项目</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备注</w:t>
            </w:r>
          </w:p>
        </w:tc>
      </w:tr>
      <w:tr>
        <w:tblPrEx>
          <w:tblCellMar>
            <w:top w:w="0" w:type="dxa"/>
            <w:left w:w="0" w:type="dxa"/>
            <w:bottom w:w="0" w:type="dxa"/>
            <w:right w:w="0" w:type="dxa"/>
          </w:tblCellMar>
        </w:tblPrEx>
        <w:trPr>
          <w:trHeight w:val="1661"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sz w:val="24"/>
                <w:szCs w:val="24"/>
                <w:highlight w:val="none"/>
                <w:lang w:val="en-US" w:eastAsia="zh-CN"/>
              </w:rPr>
              <w:t>凝固型菌种1号</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 xml:space="preserve">200 </w:t>
            </w:r>
          </w:p>
        </w:tc>
        <w:tc>
          <w:tcPr>
            <w:tcW w:w="2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嗜热链球菌（Streptococcus thermophilus）、德氏乳杆菌保加利亚亚种（Lactobacillus delbrueckii subsp.Bulgaricus）</w:t>
            </w:r>
          </w:p>
        </w:tc>
        <w:tc>
          <w:tcPr>
            <w:tcW w:w="27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发酵剂</w:t>
            </w:r>
          </w:p>
        </w:tc>
        <w:tc>
          <w:tcPr>
            <w:tcW w:w="317"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是</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蔗糖、麦芽糊精</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≤4℃温度条件下，自生产日期起可储存18个月。</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达到pH=4.60的时间≤5.0h</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1.0吨</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43</w:t>
            </w:r>
          </w:p>
        </w:tc>
        <w:tc>
          <w:tcPr>
            <w:tcW w:w="1244"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玻璃瓶酸奶系列</w:t>
            </w:r>
          </w:p>
        </w:tc>
        <w:tc>
          <w:tcPr>
            <w:tcW w:w="1703"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spacing w:before="0" w:beforeAutospacing="0" w:after="0" w:afterAutospacing="0"/>
              <w:ind w:left="0" w:leftChars="0" w:right="0" w:rightChars="0"/>
              <w:jc w:val="both"/>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1.感官：色泽：白色至棕色，气味：具有乳酸菌特殊气味，无腐败，无异臭，组织状态：粉末或颗粒，杂质：无肉眼可见异物；2.乳酸菌活菌数（</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）：≥10</w:t>
            </w:r>
            <w:r>
              <w:rPr>
                <w:rStyle w:val="110"/>
                <w:rFonts w:hint="eastAsia" w:ascii="宋体" w:hAnsi="宋体" w:eastAsia="宋体" w:cs="宋体"/>
                <w:color w:val="000000"/>
                <w:kern w:val="2"/>
                <w:sz w:val="24"/>
                <w:szCs w:val="24"/>
                <w:highlight w:val="none"/>
                <w:vertAlign w:val="superscript"/>
                <w:lang w:val="en-US" w:eastAsia="zh-CN" w:bidi="ar"/>
              </w:rPr>
              <w:t>8</w:t>
            </w:r>
            <w:r>
              <w:rPr>
                <w:rStyle w:val="109"/>
                <w:rFonts w:hint="eastAsia" w:ascii="宋体" w:hAnsi="宋体" w:eastAsia="宋体" w:cs="宋体"/>
                <w:sz w:val="24"/>
                <w:szCs w:val="24"/>
                <w:highlight w:val="none"/>
                <w:lang w:val="en-US" w:eastAsia="zh-CN" w:bidi="ar"/>
              </w:rPr>
              <w:t>；3.产酸活力（单位:每h或pH，即达到某个pH需要的时间）。</w:t>
            </w:r>
          </w:p>
        </w:tc>
        <w:tc>
          <w:tcPr>
            <w:tcW w:w="3417"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 xml:space="preserve"> 1.感官：色泽：白色至棕色，气味：具有乳酸菌特殊气味，无腐败，无异臭，组织状态：粉末或颗粒，杂质：无肉眼可见异物；2.乳酸菌活菌数（</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）：≥10</w:t>
            </w:r>
            <w:r>
              <w:rPr>
                <w:rStyle w:val="108"/>
                <w:rFonts w:hint="eastAsia" w:ascii="宋体" w:hAnsi="宋体" w:eastAsia="宋体" w:cs="宋体"/>
                <w:sz w:val="24"/>
                <w:szCs w:val="24"/>
                <w:highlight w:val="none"/>
                <w:lang w:val="en-US" w:eastAsia="zh-CN" w:bidi="ar"/>
              </w:rPr>
              <w:t>8</w:t>
            </w:r>
            <w:r>
              <w:rPr>
                <w:rStyle w:val="109"/>
                <w:rFonts w:hint="eastAsia" w:ascii="宋体" w:hAnsi="宋体" w:eastAsia="宋体" w:cs="宋体"/>
                <w:sz w:val="24"/>
                <w:szCs w:val="24"/>
                <w:highlight w:val="none"/>
                <w:lang w:val="en-US" w:eastAsia="zh-CN" w:bidi="ar"/>
              </w:rPr>
              <w:t>；3.产酸活力（单位:每h或pH，即达到某个pH需要的时间）；4.微生物要求：肠杆菌科</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：＜10；霉菌和酵母</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：＜10；肠球菌</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：＜100；金黄色葡萄球菌（/25g）：不得检出；沙门氏菌（/25g）：不得检出；单核细胞增生李斯特菌（/25g）：不得检出.</w:t>
            </w:r>
          </w:p>
        </w:tc>
        <w:tc>
          <w:tcPr>
            <w:tcW w:w="108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1.符合QB/T 4575食品加工用乳酸菌；2.组成成分中的菌种单体符合国家可食用菌种规定的名单。</w:t>
            </w:r>
          </w:p>
        </w:tc>
      </w:tr>
      <w:tr>
        <w:tblPrEx>
          <w:tblCellMar>
            <w:top w:w="0" w:type="dxa"/>
            <w:left w:w="0" w:type="dxa"/>
            <w:bottom w:w="0" w:type="dxa"/>
            <w:right w:w="0" w:type="dxa"/>
          </w:tblCellMar>
        </w:tblPrEx>
        <w:trPr>
          <w:trHeight w:val="1406"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sz w:val="24"/>
                <w:szCs w:val="24"/>
                <w:highlight w:val="none"/>
                <w:lang w:val="en-US" w:eastAsia="zh-CN"/>
              </w:rPr>
              <w:t>凝固型菌种2号</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 xml:space="preserve">200 </w:t>
            </w:r>
          </w:p>
        </w:tc>
        <w:tc>
          <w:tcPr>
            <w:tcW w:w="24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嗜热链球菌（Streptococcus thermophilus）、德氏乳杆菌乳亚种（Lactobacillus delbrueckii subsp. lactis）</w:t>
            </w:r>
          </w:p>
        </w:tc>
        <w:tc>
          <w:tcPr>
            <w:tcW w:w="2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3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蔗糖、麦芽糊精</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≤4℃温度条件下，自生产日期起可储存18个月。</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达到pH=4.60的时间≤5.5h</w:t>
            </w:r>
          </w:p>
        </w:tc>
        <w:tc>
          <w:tcPr>
            <w:tcW w:w="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1.0吨</w:t>
            </w:r>
          </w:p>
        </w:tc>
        <w:tc>
          <w:tcPr>
            <w:tcW w:w="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43</w:t>
            </w:r>
          </w:p>
        </w:tc>
        <w:tc>
          <w:tcPr>
            <w:tcW w:w="12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老酸奶系列</w:t>
            </w:r>
          </w:p>
        </w:tc>
        <w:tc>
          <w:tcPr>
            <w:tcW w:w="170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34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r>
    </w:tbl>
    <w:p>
      <w:pPr>
        <w:pStyle w:val="2"/>
        <w:rPr>
          <w:rFonts w:hint="eastAsia" w:ascii="宋体" w:hAnsi="宋体" w:eastAsia="宋体" w:cs="宋体"/>
          <w:sz w:val="24"/>
          <w:szCs w:val="24"/>
          <w:highlight w:val="none"/>
        </w:rPr>
      </w:pPr>
    </w:p>
    <w:p>
      <w:pP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br w:type="page"/>
      </w:r>
    </w:p>
    <w:p>
      <w:pPr>
        <w:spacing w:line="38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品目二：益生菌型菌种：</w:t>
      </w:r>
    </w:p>
    <w:p>
      <w:pPr>
        <w:jc w:val="center"/>
        <w:rPr>
          <w:rFonts w:hint="eastAsia" w:ascii="宋体" w:hAnsi="宋体" w:eastAsia="宋体" w:cs="宋体"/>
          <w:sz w:val="24"/>
          <w:szCs w:val="24"/>
          <w:highlight w:val="none"/>
        </w:rPr>
      </w:pPr>
    </w:p>
    <w:tbl>
      <w:tblPr>
        <w:tblStyle w:val="43"/>
        <w:tblW w:w="0" w:type="auto"/>
        <w:tblInd w:w="-1139" w:type="dxa"/>
        <w:shd w:val="clear" w:color="auto" w:fill="auto"/>
        <w:tblLayout w:type="fixed"/>
        <w:tblCellMar>
          <w:top w:w="0" w:type="dxa"/>
          <w:left w:w="0" w:type="dxa"/>
          <w:bottom w:w="0" w:type="dxa"/>
          <w:right w:w="0" w:type="dxa"/>
        </w:tblCellMar>
      </w:tblPr>
      <w:tblGrid>
        <w:gridCol w:w="536"/>
        <w:gridCol w:w="690"/>
        <w:gridCol w:w="2475"/>
        <w:gridCol w:w="285"/>
        <w:gridCol w:w="300"/>
        <w:gridCol w:w="825"/>
        <w:gridCol w:w="780"/>
        <w:gridCol w:w="765"/>
        <w:gridCol w:w="600"/>
        <w:gridCol w:w="840"/>
        <w:gridCol w:w="2520"/>
        <w:gridCol w:w="3390"/>
        <w:gridCol w:w="1084"/>
      </w:tblGrid>
      <w:tr>
        <w:tblPrEx>
          <w:shd w:val="clear" w:color="auto" w:fill="auto"/>
          <w:tblCellMar>
            <w:top w:w="0" w:type="dxa"/>
            <w:left w:w="0" w:type="dxa"/>
            <w:bottom w:w="0" w:type="dxa"/>
            <w:right w:w="0" w:type="dxa"/>
          </w:tblCellMar>
        </w:tblPrEx>
        <w:trPr>
          <w:trHeight w:val="844"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val="0"/>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sz w:val="24"/>
                <w:szCs w:val="24"/>
                <w:highlight w:val="none"/>
              </w:rPr>
              <w:br w:type="page"/>
            </w:r>
          </w:p>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菌种名称</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规格</w:t>
            </w:r>
          </w:p>
        </w:tc>
        <w:tc>
          <w:tcPr>
            <w:tcW w:w="2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成分组成</w:t>
            </w:r>
          </w:p>
        </w:tc>
        <w:tc>
          <w:tcPr>
            <w:tcW w:w="2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属性</w:t>
            </w:r>
          </w:p>
        </w:tc>
        <w:tc>
          <w:tcPr>
            <w:tcW w:w="3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是否参与发酵</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载体</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储存条件及保质期</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pH值和时间要求</w:t>
            </w:r>
          </w:p>
        </w:tc>
        <w:tc>
          <w:tcPr>
            <w:tcW w:w="60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每包可生产产品的量</w:t>
            </w:r>
          </w:p>
        </w:tc>
        <w:tc>
          <w:tcPr>
            <w:tcW w:w="84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培养温度（℃）</w:t>
            </w: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出厂检验项目</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形式检验项目</w:t>
            </w:r>
          </w:p>
        </w:tc>
        <w:tc>
          <w:tcPr>
            <w:tcW w:w="10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备注</w:t>
            </w:r>
          </w:p>
        </w:tc>
      </w:tr>
      <w:tr>
        <w:tblPrEx>
          <w:shd w:val="clear" w:color="auto" w:fill="auto"/>
          <w:tblCellMar>
            <w:top w:w="0" w:type="dxa"/>
            <w:left w:w="0" w:type="dxa"/>
            <w:bottom w:w="0" w:type="dxa"/>
            <w:right w:w="0" w:type="dxa"/>
          </w:tblCellMar>
        </w:tblPrEx>
        <w:trPr>
          <w:trHeight w:val="1072"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sz w:val="24"/>
                <w:szCs w:val="24"/>
                <w:highlight w:val="none"/>
                <w:lang w:val="en-US" w:eastAsia="zh-CN"/>
              </w:rPr>
              <w:t>益生菌型菌种1号</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25D/包</w:t>
            </w:r>
          </w:p>
        </w:tc>
        <w:tc>
          <w:tcPr>
            <w:tcW w:w="2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鼠李糖乳杆菌(Lactobacillus rhamnosus)</w:t>
            </w:r>
          </w:p>
        </w:tc>
        <w:tc>
          <w:tcPr>
            <w:tcW w:w="2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生物保护菌种</w:t>
            </w:r>
          </w:p>
        </w:tc>
        <w:tc>
          <w:tcPr>
            <w:tcW w:w="3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否</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乳制品、功能性无机盐、酵母提取物、糖、淀粉</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 xml:space="preserve"> -18℃下冷冻储存，保质期18个月。</w:t>
            </w:r>
          </w:p>
        </w:tc>
        <w:tc>
          <w:tcPr>
            <w:tcW w:w="76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36±1℃，72h±2h后活菌数为≥1×10</w:t>
            </w:r>
            <w:r>
              <w:rPr>
                <w:rFonts w:hint="eastAsia" w:ascii="宋体" w:hAnsi="宋体" w:eastAsia="宋体" w:cs="宋体"/>
                <w:i w:val="0"/>
                <w:color w:val="000000"/>
                <w:kern w:val="0"/>
                <w:sz w:val="24"/>
                <w:szCs w:val="24"/>
                <w:highlight w:val="none"/>
                <w:u w:val="none"/>
                <w:vertAlign w:val="superscript"/>
                <w:lang w:val="en-US" w:eastAsia="zh-CN" w:bidi="ar"/>
              </w:rPr>
              <w:t>11</w:t>
            </w:r>
            <w:r>
              <w:rPr>
                <w:rFonts w:hint="eastAsia" w:ascii="宋体" w:hAnsi="宋体" w:eastAsia="宋体" w:cs="宋体"/>
                <w:i w:val="0"/>
                <w:color w:val="000000"/>
                <w:kern w:val="0"/>
                <w:sz w:val="24"/>
                <w:szCs w:val="24"/>
                <w:highlight w:val="none"/>
                <w:u w:val="none"/>
                <w:lang w:val="en-US" w:eastAsia="zh-CN" w:bidi="ar"/>
              </w:rPr>
              <w:t>CFU/g</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2.5吨</w:t>
            </w:r>
          </w:p>
        </w:tc>
        <w:tc>
          <w:tcPr>
            <w:tcW w:w="8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w:t>
            </w:r>
          </w:p>
        </w:tc>
        <w:tc>
          <w:tcPr>
            <w:tcW w:w="2520" w:type="dxa"/>
            <w:vMerge w:val="restart"/>
            <w:tcBorders>
              <w:left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1.感官：色泽：白色至棕色，气味：具有乳酸菌特殊气味，无腐败，无异臭，组织状态：粉末或颗粒，杂质：无肉眼可见异物；2.乳酸菌活菌数（</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）：≥10</w:t>
            </w:r>
            <w:r>
              <w:rPr>
                <w:rStyle w:val="110"/>
                <w:rFonts w:hint="eastAsia" w:ascii="宋体" w:hAnsi="宋体" w:eastAsia="宋体" w:cs="宋体"/>
                <w:color w:val="000000"/>
                <w:kern w:val="2"/>
                <w:sz w:val="24"/>
                <w:szCs w:val="24"/>
                <w:highlight w:val="none"/>
                <w:vertAlign w:val="superscript"/>
                <w:lang w:val="en-US" w:eastAsia="zh-CN" w:bidi="ar"/>
              </w:rPr>
              <w:t>8</w:t>
            </w:r>
            <w:r>
              <w:rPr>
                <w:rStyle w:val="109"/>
                <w:rFonts w:hint="eastAsia" w:ascii="宋体" w:hAnsi="宋体" w:eastAsia="宋体" w:cs="宋体"/>
                <w:sz w:val="24"/>
                <w:szCs w:val="24"/>
                <w:highlight w:val="none"/>
                <w:lang w:val="en-US" w:eastAsia="zh-CN" w:bidi="ar"/>
              </w:rPr>
              <w:t>；3.产酸活力（单位:每h或pH，即达到某个pH需要的时间）。</w:t>
            </w:r>
          </w:p>
        </w:tc>
        <w:tc>
          <w:tcPr>
            <w:tcW w:w="3390" w:type="dxa"/>
            <w:vMerge w:val="restart"/>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 xml:space="preserve"> 1.感官：色泽：白色至棕色，气味：具有乳酸菌特殊气味，无腐败，无异臭，组织状态：粉末或颗粒，杂质：无肉眼可见异物；2.乳酸菌活菌数（</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）：≥10</w:t>
            </w:r>
            <w:r>
              <w:rPr>
                <w:rStyle w:val="108"/>
                <w:rFonts w:hint="eastAsia" w:ascii="宋体" w:hAnsi="宋体" w:eastAsia="宋体" w:cs="宋体"/>
                <w:sz w:val="24"/>
                <w:szCs w:val="24"/>
                <w:highlight w:val="none"/>
                <w:lang w:val="en-US" w:eastAsia="zh-CN" w:bidi="ar"/>
              </w:rPr>
              <w:t>8</w:t>
            </w:r>
            <w:r>
              <w:rPr>
                <w:rStyle w:val="109"/>
                <w:rFonts w:hint="eastAsia" w:ascii="宋体" w:hAnsi="宋体" w:eastAsia="宋体" w:cs="宋体"/>
                <w:sz w:val="24"/>
                <w:szCs w:val="24"/>
                <w:highlight w:val="none"/>
                <w:lang w:val="en-US" w:eastAsia="zh-CN" w:bidi="ar"/>
              </w:rPr>
              <w:t>；3.产酸活力（单位:每h或pH，即达到某个pH需要的时间）；4.微生物要求：肠杆菌科</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：＜10；霉菌和酵母</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：＜10；肠球菌</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：＜100；金黄色葡萄球菌（/25g）：不得检出；沙门氏菌（/25g）：不得检出；单核细胞增生李斯特菌（/25g）：不得检出.</w:t>
            </w:r>
          </w:p>
        </w:tc>
        <w:tc>
          <w:tcPr>
            <w:tcW w:w="1084" w:type="dxa"/>
            <w:vMerge w:val="restart"/>
            <w:tcBorders>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1.符合QB/T 4575食品加工用乳酸菌；2.组成成分中的菌种单体符合国家可食用菌种规定的名单。</w:t>
            </w:r>
          </w:p>
        </w:tc>
      </w:tr>
      <w:tr>
        <w:tblPrEx>
          <w:tblCellMar>
            <w:top w:w="0" w:type="dxa"/>
            <w:left w:w="0" w:type="dxa"/>
            <w:bottom w:w="0" w:type="dxa"/>
            <w:right w:w="0" w:type="dxa"/>
          </w:tblCellMar>
        </w:tblPrEx>
        <w:trPr>
          <w:trHeight w:val="3011"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sz w:val="24"/>
                <w:szCs w:val="24"/>
                <w:highlight w:val="none"/>
                <w:lang w:val="en-US" w:eastAsia="zh-CN"/>
              </w:rPr>
              <w:t>益生菌型菌种2号</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200 DCU/包</w:t>
            </w:r>
          </w:p>
        </w:tc>
        <w:tc>
          <w:tcPr>
            <w:tcW w:w="2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嗜热链球菌（Streptococcus thermophilus）、德氏乳杆菌保加利亚亚种（Lactobacillus delbrueckii subsp.Bulgaricus）、乳酸乳球菌乳酸亚种（Lactococcus lactis subsp lactis）、乳酸乳球菌乳脂亚种（Lactococcuslactissubsp.Cremoris）、乳双歧杆菌 （Bifidobacterium lactis ）、嗜酸乳杆菌 （Lactobacillus acidophilus）</w:t>
            </w:r>
          </w:p>
        </w:tc>
        <w:tc>
          <w:tcPr>
            <w:tcW w:w="2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发酵剂</w:t>
            </w:r>
          </w:p>
        </w:tc>
        <w:tc>
          <w:tcPr>
            <w:tcW w:w="3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是</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蔗糖、麦芽糊精</w:t>
            </w:r>
          </w:p>
        </w:tc>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≤4℃温度条件下，自生产日期起可储存18个月。</w:t>
            </w:r>
          </w:p>
        </w:tc>
        <w:tc>
          <w:tcPr>
            <w:tcW w:w="76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达到pH=4.60的时间≤7.0h</w:t>
            </w:r>
          </w:p>
        </w:tc>
        <w:tc>
          <w:tcPr>
            <w:tcW w:w="60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1.0吨</w:t>
            </w:r>
          </w:p>
        </w:tc>
        <w:tc>
          <w:tcPr>
            <w:tcW w:w="8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43</w:t>
            </w:r>
          </w:p>
        </w:tc>
        <w:tc>
          <w:tcPr>
            <w:tcW w:w="2520" w:type="dxa"/>
            <w:vMerge w:val="continue"/>
            <w:tcBorders>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339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108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color w:val="000000"/>
                <w:kern w:val="0"/>
                <w:sz w:val="24"/>
                <w:szCs w:val="24"/>
                <w:highlight w:val="none"/>
                <w:u w:val="none"/>
                <w:lang w:val="en-US" w:eastAsia="zh-CN" w:bidi="ar"/>
              </w:rPr>
            </w:pPr>
          </w:p>
        </w:tc>
      </w:tr>
    </w:tbl>
    <w:p>
      <w:pPr>
        <w:pStyle w:val="2"/>
        <w:rPr>
          <w:rFonts w:hint="eastAsia" w:ascii="宋体" w:hAnsi="宋体" w:eastAsia="宋体" w:cs="宋体"/>
          <w:sz w:val="24"/>
          <w:szCs w:val="24"/>
          <w:highlight w:val="none"/>
        </w:rPr>
      </w:pPr>
    </w:p>
    <w:p>
      <w:pP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br w:type="page"/>
      </w:r>
    </w:p>
    <w:p>
      <w:pPr>
        <w:spacing w:line="38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品目三：搅拌型菌种（150-600cp）：</w:t>
      </w:r>
    </w:p>
    <w:tbl>
      <w:tblPr>
        <w:tblStyle w:val="43"/>
        <w:tblpPr w:leftFromText="180" w:rightFromText="180" w:vertAnchor="text" w:horzAnchor="page" w:tblpX="348" w:tblpY="266"/>
        <w:tblOverlap w:val="never"/>
        <w:tblW w:w="15040" w:type="dxa"/>
        <w:tblInd w:w="0" w:type="dxa"/>
        <w:shd w:val="clear" w:color="auto" w:fill="auto"/>
        <w:tblLayout w:type="fixed"/>
        <w:tblCellMar>
          <w:top w:w="0" w:type="dxa"/>
          <w:left w:w="0" w:type="dxa"/>
          <w:bottom w:w="0" w:type="dxa"/>
          <w:right w:w="0" w:type="dxa"/>
        </w:tblCellMar>
      </w:tblPr>
      <w:tblGrid>
        <w:gridCol w:w="520"/>
        <w:gridCol w:w="645"/>
        <w:gridCol w:w="2505"/>
        <w:gridCol w:w="270"/>
        <w:gridCol w:w="315"/>
        <w:gridCol w:w="825"/>
        <w:gridCol w:w="765"/>
        <w:gridCol w:w="765"/>
        <w:gridCol w:w="615"/>
        <w:gridCol w:w="810"/>
        <w:gridCol w:w="1470"/>
        <w:gridCol w:w="2415"/>
        <w:gridCol w:w="2040"/>
        <w:gridCol w:w="1080"/>
      </w:tblGrid>
      <w:tr>
        <w:tblPrEx>
          <w:shd w:val="clear" w:color="auto" w:fill="auto"/>
          <w:tblCellMar>
            <w:top w:w="0" w:type="dxa"/>
            <w:left w:w="0" w:type="dxa"/>
            <w:bottom w:w="0" w:type="dxa"/>
            <w:right w:w="0" w:type="dxa"/>
          </w:tblCellMar>
        </w:tblPrEx>
        <w:trPr>
          <w:trHeight w:val="1164"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菌种名称</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规格（DCU/包）</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嗜热链球菌（Streptococcus thermophilus）、德氏乳杆菌保加利亚亚种（Lactobacillus delbrueckii subsp.Bulgaricus）</w:t>
            </w:r>
          </w:p>
        </w:tc>
        <w:tc>
          <w:tcPr>
            <w:tcW w:w="2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发酵剂</w:t>
            </w:r>
          </w:p>
        </w:tc>
        <w:tc>
          <w:tcPr>
            <w:tcW w:w="3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是</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蔗糖、麦芽糊精</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≤4℃温度条件下，自生产日期起可储存18个月。</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达到pH=4.60的时间≤6.5h</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1.5吨</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43</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屋顶盒系列</w:t>
            </w: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1.感官：色泽：白色至棕色，气味：具有乳酸菌特殊气味，无腐败，无异臭，组织状态：粉末或颗粒，杂质：无肉眼可见异物；2.乳酸菌活菌数（</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）：≥10</w:t>
            </w:r>
            <w:r>
              <w:rPr>
                <w:rStyle w:val="108"/>
                <w:rFonts w:hint="eastAsia" w:ascii="宋体" w:hAnsi="宋体" w:eastAsia="宋体" w:cs="宋体"/>
                <w:sz w:val="24"/>
                <w:szCs w:val="24"/>
                <w:highlight w:val="none"/>
                <w:lang w:val="en-US" w:eastAsia="zh-CN" w:bidi="ar"/>
              </w:rPr>
              <w:t>8</w:t>
            </w:r>
            <w:r>
              <w:rPr>
                <w:rStyle w:val="109"/>
                <w:rFonts w:hint="eastAsia" w:ascii="宋体" w:hAnsi="宋体" w:eastAsia="宋体" w:cs="宋体"/>
                <w:sz w:val="24"/>
                <w:szCs w:val="24"/>
                <w:highlight w:val="none"/>
                <w:lang w:val="en-US" w:eastAsia="zh-CN" w:bidi="ar"/>
              </w:rPr>
              <w:t>；3.产酸活力（单位:每h或pH，即达到某个pH需要的时间）。</w:t>
            </w:r>
          </w:p>
        </w:tc>
        <w:tc>
          <w:tcPr>
            <w:tcW w:w="2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highlight w:val="none"/>
                <w:u w:val="none"/>
                <w:lang w:val="en-US" w:eastAsia="zh-CN" w:bidi="ar-SA"/>
              </w:rPr>
            </w:pPr>
            <w:r>
              <w:rPr>
                <w:rFonts w:hint="eastAsia" w:ascii="宋体" w:hAnsi="宋体" w:eastAsia="宋体" w:cs="宋体"/>
                <w:i w:val="0"/>
                <w:color w:val="000000"/>
                <w:kern w:val="0"/>
                <w:sz w:val="24"/>
                <w:szCs w:val="24"/>
                <w:highlight w:val="none"/>
                <w:u w:val="none"/>
                <w:lang w:val="en-US" w:eastAsia="zh-CN" w:bidi="ar"/>
              </w:rPr>
              <w:t>1.感官：色泽：白色至棕色，气味：具有乳酸菌特殊气味，无腐败，无异臭，组织状态：粉末或颗粒，杂质：无肉眼可见异物；2.乳酸菌活菌数（</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）：≥10</w:t>
            </w:r>
            <w:r>
              <w:rPr>
                <w:rStyle w:val="108"/>
                <w:rFonts w:hint="eastAsia" w:ascii="宋体" w:hAnsi="宋体" w:eastAsia="宋体" w:cs="宋体"/>
                <w:sz w:val="24"/>
                <w:szCs w:val="24"/>
                <w:highlight w:val="none"/>
                <w:lang w:val="en-US" w:eastAsia="zh-CN" w:bidi="ar"/>
              </w:rPr>
              <w:t>8</w:t>
            </w:r>
            <w:r>
              <w:rPr>
                <w:rStyle w:val="109"/>
                <w:rFonts w:hint="eastAsia" w:ascii="宋体" w:hAnsi="宋体" w:eastAsia="宋体" w:cs="宋体"/>
                <w:sz w:val="24"/>
                <w:szCs w:val="24"/>
                <w:highlight w:val="none"/>
                <w:lang w:val="en-US" w:eastAsia="zh-CN" w:bidi="ar"/>
              </w:rPr>
              <w:t>；3.产酸活力（单位:每h或pH，即达到某个pH需要的时间）；4.微生物要求：肠杆菌科</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：＜10；霉菌和酵母</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：＜10；肠球菌</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：＜100；金黄色葡萄球菌（/25g）：不得检出；沙门氏菌（/25g）：不得检出；单核细胞增生李斯特菌（/25g）：不得检出.</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备注</w:t>
            </w:r>
          </w:p>
        </w:tc>
      </w:tr>
      <w:tr>
        <w:tblPrEx>
          <w:tblCellMar>
            <w:top w:w="0" w:type="dxa"/>
            <w:left w:w="0" w:type="dxa"/>
            <w:bottom w:w="0" w:type="dxa"/>
            <w:right w:w="0" w:type="dxa"/>
          </w:tblCellMar>
        </w:tblPrEx>
        <w:trPr>
          <w:trHeight w:val="186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rPr>
            </w:pPr>
            <w:r>
              <w:rPr>
                <w:rFonts w:hint="eastAsia" w:ascii="宋体" w:hAnsi="宋体" w:eastAsia="宋体" w:cs="宋体"/>
                <w:sz w:val="24"/>
                <w:szCs w:val="24"/>
                <w:highlight w:val="none"/>
                <w:lang w:val="en-US" w:eastAsia="zh-CN"/>
              </w:rPr>
              <w:t>搅拌型菌种（150-600cp）1号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250</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乳酸乳球菌乳酸亚种（Lactococcus lactis subsp lactis）、乳酸乳球菌乳脂亚种（Lactococcuslactissubsp.Cremoris）、嗜热链球菌（Streptococcus thermophilus）、</w:t>
            </w:r>
          </w:p>
        </w:tc>
        <w:tc>
          <w:tcPr>
            <w:tcW w:w="27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31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蔗糖、麦芽糊精</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≤4℃温度条件下，自生产日期起可储存18个月。</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达到△pH=0.7的时间≤6.0h</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1.0吨</w:t>
            </w: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30</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炭烧酸奶系列</w:t>
            </w:r>
          </w:p>
        </w:tc>
        <w:tc>
          <w:tcPr>
            <w:tcW w:w="241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204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080"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1.符合QB/T 4575食品加工用乳酸菌；2.组成成分中的菌种单体符合国家可食用菌种规定的名单。</w:t>
            </w:r>
          </w:p>
        </w:tc>
      </w:tr>
      <w:tr>
        <w:tblPrEx>
          <w:tblCellMar>
            <w:top w:w="0" w:type="dxa"/>
            <w:left w:w="0" w:type="dxa"/>
            <w:bottom w:w="0" w:type="dxa"/>
            <w:right w:w="0" w:type="dxa"/>
          </w:tblCellMar>
        </w:tblPrEx>
        <w:trPr>
          <w:trHeight w:val="1915" w:hRule="atLeast"/>
        </w:trPr>
        <w:tc>
          <w:tcPr>
            <w:tcW w:w="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sz w:val="24"/>
                <w:szCs w:val="24"/>
                <w:highlight w:val="none"/>
                <w:lang w:val="en-US" w:eastAsia="zh-CN"/>
              </w:rPr>
              <w:t>搅拌型菌种（150-600cp）2号</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 xml:space="preserve">100 </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27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31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241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204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1080"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r>
    </w:tbl>
    <w:p>
      <w:pPr>
        <w:rPr>
          <w:rFonts w:hint="eastAsia" w:ascii="宋体" w:hAnsi="宋体" w:eastAsia="宋体" w:cs="宋体"/>
          <w:sz w:val="24"/>
          <w:szCs w:val="24"/>
          <w:highlight w:val="none"/>
        </w:rPr>
      </w:pPr>
    </w:p>
    <w:p>
      <w:pPr>
        <w:spacing w:line="380" w:lineRule="exact"/>
        <w:rPr>
          <w:rFonts w:hint="eastAsia" w:ascii="宋体" w:hAnsi="宋体" w:eastAsia="宋体" w:cs="宋体"/>
          <w:b/>
          <w:bCs/>
          <w:sz w:val="24"/>
          <w:szCs w:val="24"/>
          <w:highlight w:val="none"/>
        </w:rPr>
      </w:pPr>
    </w:p>
    <w:p>
      <w:pPr>
        <w:spacing w:line="380" w:lineRule="exact"/>
        <w:rPr>
          <w:rFonts w:hint="eastAsia" w:ascii="宋体" w:hAnsi="宋体" w:eastAsia="宋体" w:cs="宋体"/>
          <w:b/>
          <w:bCs/>
          <w:sz w:val="24"/>
          <w:szCs w:val="24"/>
          <w:highlight w:val="none"/>
        </w:rPr>
      </w:pPr>
    </w:p>
    <w:p>
      <w:pPr>
        <w:spacing w:line="380" w:lineRule="exact"/>
        <w:rPr>
          <w:rFonts w:hint="eastAsia" w:ascii="宋体" w:hAnsi="宋体" w:eastAsia="宋体" w:cs="宋体"/>
          <w:b/>
          <w:bCs/>
          <w:sz w:val="24"/>
          <w:szCs w:val="24"/>
          <w:highlight w:val="none"/>
        </w:rPr>
      </w:pPr>
    </w:p>
    <w:p>
      <w:pPr>
        <w:spacing w:line="380" w:lineRule="exact"/>
        <w:rPr>
          <w:rFonts w:hint="eastAsia" w:ascii="宋体" w:hAnsi="宋体" w:eastAsia="宋体" w:cs="宋体"/>
          <w:b/>
          <w:bCs/>
          <w:sz w:val="24"/>
          <w:szCs w:val="24"/>
          <w:highlight w:val="none"/>
        </w:rPr>
      </w:pPr>
    </w:p>
    <w:p>
      <w:pPr>
        <w:spacing w:line="380" w:lineRule="exact"/>
        <w:rPr>
          <w:rFonts w:hint="eastAsia" w:ascii="宋体" w:hAnsi="宋体" w:eastAsia="宋体" w:cs="宋体"/>
          <w:b/>
          <w:bCs/>
          <w:sz w:val="24"/>
          <w:szCs w:val="24"/>
          <w:highlight w:val="none"/>
        </w:rPr>
      </w:pPr>
    </w:p>
    <w:p>
      <w:pPr>
        <w:spacing w:line="380" w:lineRule="exact"/>
        <w:rPr>
          <w:rFonts w:hint="eastAsia" w:ascii="宋体" w:hAnsi="宋体" w:eastAsia="宋体" w:cs="宋体"/>
          <w:b/>
          <w:bCs/>
          <w:sz w:val="24"/>
          <w:szCs w:val="24"/>
          <w:highlight w:val="none"/>
        </w:rPr>
      </w:pPr>
    </w:p>
    <w:p>
      <w:pPr>
        <w:spacing w:line="380" w:lineRule="exact"/>
        <w:rPr>
          <w:rFonts w:hint="eastAsia" w:ascii="宋体" w:hAnsi="宋体" w:eastAsia="宋体" w:cs="宋体"/>
          <w:b/>
          <w:bCs/>
          <w:sz w:val="24"/>
          <w:szCs w:val="24"/>
          <w:highlight w:val="none"/>
        </w:rPr>
      </w:pPr>
    </w:p>
    <w:p>
      <w:pPr>
        <w:spacing w:line="380" w:lineRule="exact"/>
        <w:rPr>
          <w:rFonts w:hint="eastAsia" w:ascii="宋体" w:hAnsi="宋体" w:eastAsia="宋体" w:cs="宋体"/>
          <w:b/>
          <w:bCs/>
          <w:sz w:val="24"/>
          <w:szCs w:val="24"/>
          <w:highlight w:val="none"/>
        </w:rPr>
      </w:pPr>
    </w:p>
    <w:p>
      <w:pP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br w:type="page"/>
      </w:r>
    </w:p>
    <w:p>
      <w:pPr>
        <w:spacing w:line="38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品目四：搅拌型菌种（500-900cp）：</w:t>
      </w:r>
    </w:p>
    <w:p>
      <w:pPr>
        <w:rPr>
          <w:rFonts w:hint="eastAsia" w:ascii="宋体" w:hAnsi="宋体" w:eastAsia="宋体" w:cs="宋体"/>
          <w:sz w:val="24"/>
          <w:szCs w:val="24"/>
          <w:highlight w:val="none"/>
        </w:rPr>
      </w:pPr>
    </w:p>
    <w:tbl>
      <w:tblPr>
        <w:tblStyle w:val="43"/>
        <w:tblpPr w:leftFromText="180" w:rightFromText="180" w:vertAnchor="text" w:horzAnchor="page" w:tblpX="328" w:tblpY="322"/>
        <w:tblOverlap w:val="never"/>
        <w:tblW w:w="5383" w:type="pct"/>
        <w:tblInd w:w="0" w:type="dxa"/>
        <w:shd w:val="clear" w:color="auto" w:fill="auto"/>
        <w:tblLayout w:type="fixed"/>
        <w:tblCellMar>
          <w:top w:w="0" w:type="dxa"/>
          <w:left w:w="0" w:type="dxa"/>
          <w:bottom w:w="0" w:type="dxa"/>
          <w:right w:w="0" w:type="dxa"/>
        </w:tblCellMar>
      </w:tblPr>
      <w:tblGrid>
        <w:gridCol w:w="554"/>
        <w:gridCol w:w="616"/>
        <w:gridCol w:w="2135"/>
        <w:gridCol w:w="608"/>
        <w:gridCol w:w="555"/>
        <w:gridCol w:w="932"/>
        <w:gridCol w:w="980"/>
        <w:gridCol w:w="991"/>
        <w:gridCol w:w="684"/>
        <w:gridCol w:w="636"/>
        <w:gridCol w:w="763"/>
        <w:gridCol w:w="1489"/>
        <w:gridCol w:w="3037"/>
        <w:gridCol w:w="1080"/>
      </w:tblGrid>
      <w:tr>
        <w:tblPrEx>
          <w:tblCellMar>
            <w:top w:w="0" w:type="dxa"/>
            <w:left w:w="0" w:type="dxa"/>
            <w:bottom w:w="0" w:type="dxa"/>
            <w:right w:w="0" w:type="dxa"/>
          </w:tblCellMar>
        </w:tblPrEx>
        <w:trPr>
          <w:trHeight w:val="912" w:hRule="atLeast"/>
        </w:trPr>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菌种名称</w:t>
            </w:r>
          </w:p>
        </w:tc>
        <w:tc>
          <w:tcPr>
            <w:tcW w:w="20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规格</w:t>
            </w:r>
          </w:p>
        </w:tc>
        <w:tc>
          <w:tcPr>
            <w:tcW w:w="7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成分组成</w:t>
            </w:r>
          </w:p>
        </w:tc>
        <w:tc>
          <w:tcPr>
            <w:tcW w:w="20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属性</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是否参与发酵</w:t>
            </w:r>
          </w:p>
        </w:tc>
        <w:tc>
          <w:tcPr>
            <w:tcW w:w="30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载体</w:t>
            </w:r>
          </w:p>
        </w:tc>
        <w:tc>
          <w:tcPr>
            <w:tcW w:w="3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储存条件及保质期</w:t>
            </w:r>
          </w:p>
        </w:tc>
        <w:tc>
          <w:tcPr>
            <w:tcW w:w="3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pH值和时间要求</w:t>
            </w: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每包可生产产品的量</w:t>
            </w:r>
          </w:p>
        </w:tc>
        <w:tc>
          <w:tcPr>
            <w:tcW w:w="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培养温度（℃）</w:t>
            </w:r>
          </w:p>
        </w:tc>
        <w:tc>
          <w:tcPr>
            <w:tcW w:w="2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用于产品类型</w:t>
            </w:r>
          </w:p>
        </w:tc>
        <w:tc>
          <w:tcPr>
            <w:tcW w:w="49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出厂检验项目</w:t>
            </w:r>
          </w:p>
        </w:tc>
        <w:tc>
          <w:tcPr>
            <w:tcW w:w="10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形式检验项目</w:t>
            </w:r>
          </w:p>
        </w:tc>
        <w:tc>
          <w:tcPr>
            <w:tcW w:w="35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备注</w:t>
            </w:r>
          </w:p>
        </w:tc>
      </w:tr>
      <w:tr>
        <w:tblPrEx>
          <w:shd w:val="clear" w:color="auto" w:fill="auto"/>
          <w:tblCellMar>
            <w:top w:w="0" w:type="dxa"/>
            <w:left w:w="0" w:type="dxa"/>
            <w:bottom w:w="0" w:type="dxa"/>
            <w:right w:w="0" w:type="dxa"/>
          </w:tblCellMar>
        </w:tblPrEx>
        <w:trPr>
          <w:trHeight w:val="1755" w:hRule="atLeast"/>
        </w:trPr>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rPr>
            </w:pPr>
            <w:r>
              <w:rPr>
                <w:rFonts w:hint="eastAsia" w:ascii="宋体" w:hAnsi="宋体" w:eastAsia="宋体" w:cs="宋体"/>
                <w:sz w:val="24"/>
                <w:szCs w:val="24"/>
                <w:highlight w:val="none"/>
                <w:lang w:val="en-US" w:eastAsia="zh-CN"/>
              </w:rPr>
              <w:t>搅拌型菌种（500-900cp）1号</w:t>
            </w:r>
          </w:p>
        </w:tc>
        <w:tc>
          <w:tcPr>
            <w:tcW w:w="20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 xml:space="preserve">500（DCU/包） </w:t>
            </w:r>
          </w:p>
        </w:tc>
        <w:tc>
          <w:tcPr>
            <w:tcW w:w="7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嗜热链球菌（Streptococcus thermophilus）、德氏乳杆菌保加利亚亚种（Lactobacillus delbrueckii subsp.bulgaricus）</w:t>
            </w:r>
          </w:p>
        </w:tc>
        <w:tc>
          <w:tcPr>
            <w:tcW w:w="20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发酵剂</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是</w:t>
            </w:r>
          </w:p>
        </w:tc>
        <w:tc>
          <w:tcPr>
            <w:tcW w:w="30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蔗糖、麦芽糊精</w:t>
            </w:r>
          </w:p>
        </w:tc>
        <w:tc>
          <w:tcPr>
            <w:tcW w:w="3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≤4℃温度条件下，自生产日期起可储存18个月。</w:t>
            </w:r>
          </w:p>
        </w:tc>
        <w:tc>
          <w:tcPr>
            <w:tcW w:w="3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达到pH=4.60的时间≤6.0h</w:t>
            </w: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3.0吨</w:t>
            </w:r>
          </w:p>
        </w:tc>
        <w:tc>
          <w:tcPr>
            <w:tcW w:w="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sz w:val="24"/>
                <w:szCs w:val="24"/>
                <w:highlight w:val="none"/>
                <w:u w:val="none"/>
                <w:lang w:val="en-US" w:eastAsia="zh-CN"/>
              </w:rPr>
              <w:t>43</w:t>
            </w:r>
          </w:p>
        </w:tc>
        <w:tc>
          <w:tcPr>
            <w:tcW w:w="253"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爱克林系列</w:t>
            </w:r>
          </w:p>
        </w:tc>
        <w:tc>
          <w:tcPr>
            <w:tcW w:w="49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spacing w:before="0" w:beforeAutospacing="0" w:after="0" w:afterAutospacing="0"/>
              <w:ind w:left="0" w:right="0"/>
              <w:jc w:val="both"/>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1.感官：色泽：白色至棕色，气味：具有乳酸菌特殊气味，无腐败，无异臭，组织状态：粉末或颗粒，杂质：无肉眼可见异物；2.乳酸菌活菌数（</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）：≥10</w:t>
            </w:r>
            <w:r>
              <w:rPr>
                <w:rStyle w:val="110"/>
                <w:rFonts w:hint="eastAsia" w:ascii="宋体" w:hAnsi="宋体" w:eastAsia="宋体" w:cs="宋体"/>
                <w:color w:val="000000"/>
                <w:kern w:val="2"/>
                <w:sz w:val="24"/>
                <w:szCs w:val="24"/>
                <w:highlight w:val="none"/>
                <w:vertAlign w:val="superscript"/>
                <w:lang w:val="en-US" w:eastAsia="zh-CN" w:bidi="ar"/>
              </w:rPr>
              <w:t>8</w:t>
            </w:r>
            <w:r>
              <w:rPr>
                <w:rStyle w:val="109"/>
                <w:rFonts w:hint="eastAsia" w:ascii="宋体" w:hAnsi="宋体" w:eastAsia="宋体" w:cs="宋体"/>
                <w:sz w:val="24"/>
                <w:szCs w:val="24"/>
                <w:highlight w:val="none"/>
                <w:lang w:val="en-US" w:eastAsia="zh-CN" w:bidi="ar"/>
              </w:rPr>
              <w:t>；3.产酸活力（单位:每h或pH，即达到某个pH需要的时间）。</w:t>
            </w:r>
          </w:p>
        </w:tc>
        <w:tc>
          <w:tcPr>
            <w:tcW w:w="1008"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 xml:space="preserve"> 1.感官：色泽：白色至棕色，气味：具有乳酸菌特殊气味，无腐败，无异臭，组织状态：粉末或颗粒，杂质：无肉眼可见异物；2.乳酸菌活菌数（</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）：≥10</w:t>
            </w:r>
            <w:r>
              <w:rPr>
                <w:rStyle w:val="108"/>
                <w:rFonts w:hint="eastAsia" w:ascii="宋体" w:hAnsi="宋体" w:eastAsia="宋体" w:cs="宋体"/>
                <w:sz w:val="24"/>
                <w:szCs w:val="24"/>
                <w:highlight w:val="none"/>
                <w:lang w:val="en-US" w:eastAsia="zh-CN" w:bidi="ar"/>
              </w:rPr>
              <w:t>8</w:t>
            </w:r>
            <w:r>
              <w:rPr>
                <w:rStyle w:val="109"/>
                <w:rFonts w:hint="eastAsia" w:ascii="宋体" w:hAnsi="宋体" w:eastAsia="宋体" w:cs="宋体"/>
                <w:sz w:val="24"/>
                <w:szCs w:val="24"/>
                <w:highlight w:val="none"/>
                <w:lang w:val="en-US" w:eastAsia="zh-CN" w:bidi="ar"/>
              </w:rPr>
              <w:t>；3.产酸活力（单位:每h或pH，即达到某个pH需要的时间）；4.微生物要求：肠杆菌科</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：＜10；霉菌和酵母</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：＜10；肠球菌</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CFU/g</w:t>
            </w:r>
            <w:r>
              <w:rPr>
                <w:rFonts w:hint="eastAsia" w:ascii="宋体" w:hAnsi="宋体" w:eastAsia="宋体" w:cs="宋体"/>
                <w:i w:val="0"/>
                <w:color w:val="000000"/>
                <w:kern w:val="0"/>
                <w:sz w:val="24"/>
                <w:szCs w:val="24"/>
                <w:highlight w:val="none"/>
                <w:u w:val="none"/>
                <w:lang w:val="en-US" w:eastAsia="zh-CN" w:bidi="ar"/>
              </w:rPr>
              <w:t>）</w:t>
            </w:r>
            <w:r>
              <w:rPr>
                <w:rStyle w:val="109"/>
                <w:rFonts w:hint="eastAsia" w:ascii="宋体" w:hAnsi="宋体" w:eastAsia="宋体" w:cs="宋体"/>
                <w:sz w:val="24"/>
                <w:szCs w:val="24"/>
                <w:highlight w:val="none"/>
                <w:lang w:val="en-US" w:eastAsia="zh-CN" w:bidi="ar"/>
              </w:rPr>
              <w:t>：＜100；金黄色葡萄球菌（/25g）：不得检出；沙门氏菌（/25g）：不得检出；单核细胞增生李斯特菌（/25g）：不得检出.</w:t>
            </w:r>
          </w:p>
        </w:tc>
        <w:tc>
          <w:tcPr>
            <w:tcW w:w="358"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1.符合QB/T 4575食品加工用乳酸菌；2.组成成分中的菌种单体符合国家可食用菌种规定的名单。</w:t>
            </w:r>
          </w:p>
        </w:tc>
      </w:tr>
      <w:tr>
        <w:tblPrEx>
          <w:tblCellMar>
            <w:top w:w="0" w:type="dxa"/>
            <w:left w:w="0" w:type="dxa"/>
            <w:bottom w:w="0" w:type="dxa"/>
            <w:right w:w="0" w:type="dxa"/>
          </w:tblCellMar>
        </w:tblPrEx>
        <w:trPr>
          <w:trHeight w:val="1735" w:hRule="atLeast"/>
        </w:trPr>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sz w:val="24"/>
                <w:szCs w:val="24"/>
                <w:highlight w:val="none"/>
                <w:lang w:val="en-US" w:eastAsia="zh-CN"/>
              </w:rPr>
              <w:t>搅拌型菌种（500-900cp）2号</w:t>
            </w:r>
          </w:p>
        </w:tc>
        <w:tc>
          <w:tcPr>
            <w:tcW w:w="20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10UC/包</w:t>
            </w:r>
          </w:p>
        </w:tc>
        <w:tc>
          <w:tcPr>
            <w:tcW w:w="7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嗜热链球菌（Streptococcus thermophilus）、保加利亚乳杆菌(Lactobacillus bulgaricus)</w:t>
            </w:r>
          </w:p>
        </w:tc>
        <w:tc>
          <w:tcPr>
            <w:tcW w:w="20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发酵剂</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是</w:t>
            </w:r>
          </w:p>
        </w:tc>
        <w:tc>
          <w:tcPr>
            <w:tcW w:w="30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乳制品、功能性无机盐、酵母提取物、糖、淀粉</w:t>
            </w:r>
          </w:p>
        </w:tc>
        <w:tc>
          <w:tcPr>
            <w:tcW w:w="3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 xml:space="preserve"> -18℃下冷冻储存，保质期18个月。</w:t>
            </w:r>
          </w:p>
        </w:tc>
        <w:tc>
          <w:tcPr>
            <w:tcW w:w="32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达到pH=4.5±0.15的时间≤5.0h</w:t>
            </w:r>
          </w:p>
        </w:tc>
        <w:tc>
          <w:tcPr>
            <w:tcW w:w="22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1.0吨</w:t>
            </w:r>
          </w:p>
        </w:tc>
        <w:tc>
          <w:tcPr>
            <w:tcW w:w="2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eastAsia="宋体" w:cs="宋体"/>
                <w:i w:val="0"/>
                <w:color w:val="000000"/>
                <w:sz w:val="24"/>
                <w:szCs w:val="24"/>
                <w:highlight w:val="none"/>
                <w:u w:val="none"/>
                <w:lang w:val="en-US" w:eastAsia="zh-CN"/>
              </w:rPr>
              <w:t>43</w:t>
            </w:r>
          </w:p>
        </w:tc>
        <w:tc>
          <w:tcPr>
            <w:tcW w:w="253"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p>
        </w:tc>
        <w:tc>
          <w:tcPr>
            <w:tcW w:w="49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1008"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c>
          <w:tcPr>
            <w:tcW w:w="358"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r>
    </w:tbl>
    <w:p>
      <w:pPr>
        <w:widowControl/>
        <w:textAlignment w:val="center"/>
        <w:rPr>
          <w:rFonts w:hint="eastAsia" w:ascii="宋体" w:hAnsi="宋体" w:eastAsia="宋体" w:cs="宋体"/>
          <w:kern w:val="0"/>
          <w:sz w:val="24"/>
          <w:szCs w:val="24"/>
          <w:highlight w:val="none"/>
        </w:rPr>
      </w:pPr>
    </w:p>
    <w:p>
      <w:pPr>
        <w:widowControl/>
        <w:textAlignment w:val="center"/>
        <w:rPr>
          <w:rFonts w:hint="eastAsia" w:ascii="宋体" w:hAnsi="宋体" w:eastAsia="宋体" w:cs="宋体"/>
          <w:kern w:val="0"/>
          <w:sz w:val="24"/>
          <w:szCs w:val="24"/>
          <w:highlight w:val="none"/>
        </w:rPr>
      </w:pPr>
    </w:p>
    <w:p>
      <w:pPr>
        <w:widowControl/>
        <w:textAlignment w:val="center"/>
        <w:rPr>
          <w:rFonts w:hint="eastAsia" w:ascii="宋体" w:hAnsi="宋体" w:eastAsia="宋体" w:cs="宋体"/>
          <w:kern w:val="0"/>
          <w:sz w:val="24"/>
          <w:szCs w:val="24"/>
          <w:highlight w:val="none"/>
        </w:rPr>
      </w:pPr>
    </w:p>
    <w:p>
      <w:pPr>
        <w:widowControl/>
        <w:textAlignment w:val="center"/>
        <w:rPr>
          <w:rFonts w:hint="eastAsia" w:ascii="宋体" w:hAnsi="宋体" w:eastAsia="宋体" w:cs="宋体"/>
          <w:kern w:val="0"/>
          <w:sz w:val="24"/>
          <w:szCs w:val="24"/>
          <w:highlight w:val="none"/>
          <w:lang w:eastAsia="zh-CN"/>
        </w:rPr>
        <w:sectPr>
          <w:pgSz w:w="16838" w:h="11906" w:orient="landscape"/>
          <w:pgMar w:top="1080" w:right="1440" w:bottom="1080" w:left="1440" w:header="851" w:footer="992" w:gutter="0"/>
          <w:cols w:space="720" w:num="1"/>
          <w:docGrid w:type="lines" w:linePitch="312" w:charSpace="0"/>
        </w:sectPr>
      </w:pPr>
      <w:r>
        <w:rPr>
          <w:rFonts w:hint="eastAsia" w:ascii="宋体" w:hAnsi="宋体" w:eastAsia="宋体" w:cs="宋体"/>
          <w:kern w:val="0"/>
          <w:sz w:val="24"/>
          <w:szCs w:val="24"/>
          <w:highlight w:val="none"/>
        </w:rPr>
        <w:t>除以上指标外，还应满足：产品外包装合格，不得有异常或批次和混装的情况</w:t>
      </w:r>
      <w:r>
        <w:rPr>
          <w:rFonts w:hint="eastAsia" w:ascii="宋体" w:hAnsi="宋体" w:eastAsia="宋体" w:cs="宋体"/>
          <w:kern w:val="0"/>
          <w:sz w:val="24"/>
          <w:szCs w:val="24"/>
          <w:highlight w:val="none"/>
          <w:lang w:eastAsia="zh-CN"/>
        </w:rPr>
        <w:t>。</w:t>
      </w:r>
    </w:p>
    <w:p>
      <w:pPr>
        <w:spacing w:line="540" w:lineRule="exact"/>
        <w:rPr>
          <w:rFonts w:hint="eastAsia" w:ascii="宋体" w:hAnsi="宋体" w:eastAsia="宋体" w:cs="宋体"/>
          <w:sz w:val="24"/>
          <w:szCs w:val="24"/>
          <w:highlight w:val="none"/>
        </w:rPr>
      </w:pPr>
      <w:r>
        <w:rPr>
          <w:rFonts w:hint="eastAsia" w:ascii="宋体" w:hAnsi="宋体" w:eastAsia="宋体" w:cs="宋体"/>
          <w:b/>
          <w:bCs/>
          <w:sz w:val="24"/>
          <w:szCs w:val="24"/>
          <w:highlight w:val="none"/>
        </w:rPr>
        <w:t>总体要求：</w:t>
      </w:r>
    </w:p>
    <w:p>
      <w:pPr>
        <w:spacing w:line="440" w:lineRule="exact"/>
        <w:ind w:left="480" w:hanging="480" w:hangingChars="200"/>
        <w:rPr>
          <w:rFonts w:hint="eastAsia" w:ascii="宋体" w:hAnsi="宋体" w:eastAsia="宋体" w:cs="宋体"/>
          <w:sz w:val="24"/>
          <w:szCs w:val="24"/>
          <w:highlight w:val="none"/>
        </w:rPr>
      </w:pPr>
      <w:r>
        <w:rPr>
          <w:rFonts w:hint="eastAsia" w:ascii="宋体" w:hAnsi="宋体" w:eastAsia="宋体" w:cs="宋体"/>
          <w:sz w:val="24"/>
          <w:szCs w:val="24"/>
          <w:highlight w:val="none"/>
        </w:rPr>
        <w:t>1、投标单位、投标物料必须具有相关资格证明文件。</w:t>
      </w:r>
    </w:p>
    <w:p>
      <w:pPr>
        <w:spacing w:line="440" w:lineRule="exact"/>
        <w:ind w:left="480" w:hanging="480" w:hangingChars="200"/>
        <w:rPr>
          <w:rFonts w:hint="eastAsia" w:ascii="宋体" w:hAnsi="宋体" w:eastAsia="宋体" w:cs="宋体"/>
          <w:bCs/>
          <w:w w:val="90"/>
          <w:sz w:val="24"/>
          <w:szCs w:val="24"/>
          <w:highlight w:val="none"/>
        </w:rPr>
      </w:pPr>
      <w:r>
        <w:rPr>
          <w:rFonts w:hint="eastAsia" w:ascii="宋体" w:hAnsi="宋体" w:eastAsia="宋体" w:cs="宋体"/>
          <w:sz w:val="24"/>
          <w:szCs w:val="24"/>
          <w:highlight w:val="none"/>
        </w:rPr>
        <w:t>2、所有货物必须符合国家有关法律法规、强制性认证标准等有关规定。</w:t>
      </w:r>
    </w:p>
    <w:p>
      <w:p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3、不接受选择性报价，并提供入库后菌种报价不高于采购控制价的承诺。</w:t>
      </w:r>
    </w:p>
    <w:p>
      <w:pPr>
        <w:spacing w:line="440" w:lineRule="exact"/>
        <w:ind w:left="480" w:hanging="480" w:hangingChars="200"/>
        <w:rPr>
          <w:rFonts w:hint="eastAsia" w:ascii="宋体" w:hAnsi="宋体" w:eastAsia="宋体" w:cs="宋体"/>
          <w:sz w:val="24"/>
          <w:szCs w:val="24"/>
          <w:highlight w:val="none"/>
        </w:rPr>
      </w:pPr>
      <w:r>
        <w:rPr>
          <w:rFonts w:hint="eastAsia" w:ascii="宋体" w:hAnsi="宋体" w:eastAsia="宋体" w:cs="宋体"/>
          <w:sz w:val="24"/>
          <w:szCs w:val="24"/>
          <w:highlight w:val="none"/>
        </w:rPr>
        <w:t>4、验收标准：验收按本招标文件、厂标或国际标准验收；如果需要，卖方必须提供相关的验收标准、方法并协助验收。</w:t>
      </w:r>
    </w:p>
    <w:p>
      <w:pPr>
        <w:rPr>
          <w:rFonts w:hint="eastAsia" w:ascii="宋体" w:hAnsi="宋体" w:eastAsia="宋体" w:cs="宋体"/>
          <w:sz w:val="24"/>
          <w:szCs w:val="24"/>
          <w:highlight w:val="none"/>
        </w:rPr>
        <w:sectPr>
          <w:pgSz w:w="11906" w:h="16838"/>
          <w:pgMar w:top="1440" w:right="1077" w:bottom="1440" w:left="1077" w:header="851" w:footer="992" w:gutter="0"/>
          <w:cols w:space="720" w:num="1"/>
          <w:docGrid w:type="lines" w:linePitch="312" w:charSpace="0"/>
        </w:sectPr>
      </w:pPr>
      <w:r>
        <w:rPr>
          <w:rFonts w:hint="eastAsia" w:ascii="宋体" w:hAnsi="宋体" w:eastAsia="宋体" w:cs="宋体"/>
          <w:sz w:val="24"/>
          <w:szCs w:val="24"/>
          <w:highlight w:val="none"/>
        </w:rPr>
        <w:t>5、投标方可提供合格的自检报告（加盖公章）或COA且提供自2023年</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月至今包括但不限于QB/T 4575要求的第三方检测机构出具合格的检测报告为佐证材料。</w:t>
      </w:r>
    </w:p>
    <w:p>
      <w:pPr>
        <w:adjustRightInd w:val="0"/>
        <w:snapToGrid w:val="0"/>
        <w:spacing w:line="360" w:lineRule="auto"/>
        <w:jc w:val="center"/>
        <w:rPr>
          <w:rFonts w:ascii="宋体" w:hAnsi="宋体" w:cs="宋体"/>
          <w:b/>
          <w:sz w:val="28"/>
          <w:szCs w:val="28"/>
          <w:highlight w:val="none"/>
        </w:rPr>
      </w:pPr>
    </w:p>
    <w:p>
      <w:pPr>
        <w:adjustRightInd w:val="0"/>
        <w:snapToGrid w:val="0"/>
        <w:spacing w:line="360" w:lineRule="auto"/>
        <w:jc w:val="center"/>
        <w:rPr>
          <w:rFonts w:ascii="宋体" w:hAnsi="宋体" w:cs="宋体"/>
          <w:b/>
          <w:sz w:val="28"/>
          <w:szCs w:val="28"/>
          <w:highlight w:val="none"/>
        </w:rPr>
      </w:pPr>
      <w:r>
        <w:rPr>
          <w:rFonts w:hint="eastAsia" w:ascii="宋体" w:hAnsi="宋体" w:cs="宋体"/>
          <w:b/>
          <w:sz w:val="28"/>
          <w:szCs w:val="28"/>
          <w:highlight w:val="none"/>
        </w:rPr>
        <w:t>第二节  商务要求</w:t>
      </w:r>
    </w:p>
    <w:bookmarkEnd w:id="31"/>
    <w:bookmarkEnd w:id="32"/>
    <w:bookmarkEnd w:id="33"/>
    <w:bookmarkEnd w:id="34"/>
    <w:bookmarkEnd w:id="35"/>
    <w:p>
      <w:pPr>
        <w:spacing w:line="360" w:lineRule="auto"/>
        <w:rPr>
          <w:rFonts w:ascii="宋体" w:hAnsi="宋体" w:cs="??_GB2312"/>
          <w:bCs/>
          <w:sz w:val="24"/>
          <w:highlight w:val="none"/>
        </w:rPr>
      </w:pPr>
      <w:r>
        <w:rPr>
          <w:rFonts w:ascii="宋体" w:hAnsi="宋体" w:cs="??_GB2312"/>
          <w:bCs/>
          <w:sz w:val="24"/>
          <w:highlight w:val="none"/>
        </w:rPr>
        <w:t>一、</w:t>
      </w:r>
      <w:r>
        <w:rPr>
          <w:rFonts w:hint="eastAsia" w:ascii="宋体" w:hAnsi="宋体" w:cs="??_GB2312"/>
          <w:bCs/>
          <w:sz w:val="24"/>
          <w:highlight w:val="none"/>
        </w:rPr>
        <w:t>交货</w:t>
      </w:r>
      <w:r>
        <w:rPr>
          <w:rFonts w:ascii="宋体" w:hAnsi="宋体" w:cs="??_GB2312"/>
          <w:bCs/>
          <w:sz w:val="24"/>
          <w:highlight w:val="none"/>
        </w:rPr>
        <w:t>时间</w:t>
      </w:r>
      <w:r>
        <w:rPr>
          <w:rFonts w:hint="eastAsia" w:ascii="宋体" w:hAnsi="宋体" w:cs="??_GB2312"/>
          <w:bCs/>
          <w:sz w:val="24"/>
          <w:highlight w:val="none"/>
        </w:rPr>
        <w:t>、</w:t>
      </w:r>
      <w:r>
        <w:rPr>
          <w:rFonts w:ascii="宋体" w:hAnsi="宋体" w:cs="??_GB2312"/>
          <w:bCs/>
          <w:sz w:val="24"/>
          <w:highlight w:val="none"/>
        </w:rPr>
        <w:t>地点</w:t>
      </w:r>
    </w:p>
    <w:p>
      <w:pPr>
        <w:spacing w:line="360" w:lineRule="auto"/>
        <w:ind w:firstLine="480"/>
        <w:rPr>
          <w:rFonts w:ascii="宋体" w:hAnsi="宋体" w:cs="??_GB2312"/>
          <w:bCs/>
          <w:sz w:val="24"/>
          <w:highlight w:val="none"/>
        </w:rPr>
      </w:pPr>
      <w:r>
        <w:rPr>
          <w:rFonts w:hint="eastAsia" w:ascii="宋体" w:hAnsi="宋体" w:cs="??_GB2312"/>
          <w:bCs/>
          <w:sz w:val="24"/>
          <w:highlight w:val="none"/>
        </w:rPr>
        <w:t>交货</w:t>
      </w:r>
      <w:r>
        <w:rPr>
          <w:rFonts w:ascii="宋体" w:hAnsi="宋体" w:cs="??_GB2312"/>
          <w:bCs/>
          <w:sz w:val="24"/>
          <w:highlight w:val="none"/>
        </w:rPr>
        <w:t>时间：</w:t>
      </w:r>
      <w:r>
        <w:rPr>
          <w:rFonts w:hint="eastAsia" w:ascii="宋体" w:hAnsi="宋体" w:cs="??_GB2312"/>
          <w:bCs/>
          <w:sz w:val="24"/>
          <w:highlight w:val="none"/>
        </w:rPr>
        <w:t>按采购人指定时间。</w:t>
      </w:r>
    </w:p>
    <w:p>
      <w:pPr>
        <w:spacing w:line="360" w:lineRule="auto"/>
        <w:ind w:firstLine="480"/>
        <w:rPr>
          <w:rFonts w:ascii="宋体" w:hAnsi="宋体" w:cs="??_GB2312"/>
          <w:bCs/>
          <w:sz w:val="24"/>
          <w:highlight w:val="none"/>
        </w:rPr>
      </w:pPr>
      <w:r>
        <w:rPr>
          <w:rFonts w:hint="eastAsia" w:ascii="宋体" w:hAnsi="宋体" w:cs="??_GB2312"/>
          <w:bCs/>
          <w:sz w:val="24"/>
          <w:highlight w:val="none"/>
        </w:rPr>
        <w:t>交货</w:t>
      </w:r>
      <w:r>
        <w:rPr>
          <w:rFonts w:ascii="宋体" w:hAnsi="宋体" w:cs="??_GB2312"/>
          <w:bCs/>
          <w:sz w:val="24"/>
          <w:highlight w:val="none"/>
        </w:rPr>
        <w:t>地点</w:t>
      </w:r>
      <w:r>
        <w:rPr>
          <w:rFonts w:hint="eastAsia" w:ascii="宋体" w:hAnsi="宋体" w:cs="??_GB2312"/>
          <w:bCs/>
          <w:sz w:val="24"/>
          <w:highlight w:val="none"/>
        </w:rPr>
        <w:t>:</w:t>
      </w:r>
      <w:r>
        <w:rPr>
          <w:rFonts w:ascii="宋体" w:hAnsi="宋体" w:cs="宋体"/>
          <w:sz w:val="24"/>
          <w:highlight w:val="none"/>
        </w:rPr>
        <w:t>采购人指定地点</w:t>
      </w:r>
    </w:p>
    <w:p>
      <w:pPr>
        <w:spacing w:line="360" w:lineRule="auto"/>
        <w:rPr>
          <w:rFonts w:ascii="宋体" w:hAnsi="宋体" w:cs="宋体"/>
          <w:bCs/>
          <w:sz w:val="24"/>
          <w:highlight w:val="none"/>
        </w:rPr>
      </w:pPr>
      <w:r>
        <w:rPr>
          <w:rFonts w:hint="eastAsia" w:ascii="宋体" w:hAnsi="宋体" w:cs="宋体"/>
          <w:bCs/>
          <w:sz w:val="24"/>
          <w:highlight w:val="none"/>
        </w:rPr>
        <w:t>二、验收标准、规范</w:t>
      </w:r>
    </w:p>
    <w:p>
      <w:pPr>
        <w:spacing w:line="360" w:lineRule="auto"/>
        <w:rPr>
          <w:rFonts w:ascii="宋体"/>
          <w:sz w:val="24"/>
          <w:highlight w:val="none"/>
        </w:rPr>
      </w:pPr>
      <w:r>
        <w:rPr>
          <w:rFonts w:hint="eastAsia" w:ascii="宋体"/>
          <w:sz w:val="24"/>
          <w:highlight w:val="none"/>
        </w:rPr>
        <w:t xml:space="preserve">    1招标人和相关部门按照国家规定标准及本招标文件约定要求验收，没有国家标准的按行业标准验收，无行业标准的按地方或企业标准验收，中标人予以配合。涉及安全、消防、环保等其他需要由质检或行业主管部门验收的项目，招标人须约请相关部门和专家参加项目验收（费用由成交供应商支付）。</w:t>
      </w:r>
    </w:p>
    <w:p>
      <w:pPr>
        <w:spacing w:line="360" w:lineRule="auto"/>
        <w:rPr>
          <w:rFonts w:ascii="宋体"/>
          <w:sz w:val="24"/>
          <w:highlight w:val="none"/>
        </w:rPr>
      </w:pPr>
      <w:r>
        <w:rPr>
          <w:rFonts w:hint="eastAsia" w:ascii="宋体"/>
          <w:sz w:val="24"/>
          <w:highlight w:val="none"/>
        </w:rPr>
        <w:t xml:space="preserve">    2所有货物须为全新的、未使用过的正品，中标人所提供的货物在验收时，须附检验报告、产品合格证、装箱清单等，有资质的第三方出具的检测报告。</w:t>
      </w:r>
    </w:p>
    <w:p>
      <w:pPr>
        <w:spacing w:line="360" w:lineRule="auto"/>
        <w:rPr>
          <w:rFonts w:ascii="宋体" w:hAnsi="宋体" w:cs="宋体"/>
          <w:sz w:val="24"/>
          <w:highlight w:val="none"/>
        </w:rPr>
      </w:pPr>
      <w:r>
        <w:rPr>
          <w:rFonts w:hint="eastAsia" w:ascii="宋体" w:hAnsi="宋体" w:cs="宋体"/>
          <w:sz w:val="24"/>
          <w:highlight w:val="none"/>
        </w:rPr>
        <w:t>三、付款方式：</w:t>
      </w:r>
      <w:r>
        <w:rPr>
          <w:rFonts w:hint="eastAsia" w:ascii="宋体" w:hAnsi="宋体" w:cs="宋体"/>
          <w:w w:val="110"/>
          <w:sz w:val="24"/>
          <w:highlight w:val="none"/>
        </w:rPr>
        <w:t>按批次付款</w:t>
      </w:r>
    </w:p>
    <w:p>
      <w:pPr>
        <w:spacing w:line="360" w:lineRule="auto"/>
        <w:rPr>
          <w:rFonts w:ascii="宋体"/>
          <w:sz w:val="24"/>
          <w:highlight w:val="none"/>
        </w:rPr>
      </w:pPr>
      <w:r>
        <w:rPr>
          <w:rFonts w:hint="eastAsia" w:ascii="宋体"/>
          <w:sz w:val="24"/>
          <w:highlight w:val="none"/>
        </w:rPr>
        <w:t xml:space="preserve">    1、中标后双方签订入库合同。</w:t>
      </w:r>
    </w:p>
    <w:p>
      <w:pPr>
        <w:spacing w:line="360" w:lineRule="auto"/>
        <w:rPr>
          <w:rFonts w:ascii="宋体"/>
          <w:sz w:val="24"/>
          <w:highlight w:val="none"/>
        </w:rPr>
      </w:pPr>
      <w:r>
        <w:rPr>
          <w:rFonts w:hint="eastAsia" w:ascii="宋体"/>
          <w:sz w:val="24"/>
          <w:highlight w:val="none"/>
        </w:rPr>
        <w:t xml:space="preserve">    2、中标方在货物到场并经招标方验收合格后负责开具符合招标方要求的13%增值税专用发票，招标方在收到13%增值税专用发票后在约定账期内支付货款给中标方。</w:t>
      </w:r>
    </w:p>
    <w:p>
      <w:pPr>
        <w:spacing w:line="360" w:lineRule="auto"/>
        <w:rPr>
          <w:rFonts w:ascii="宋体" w:hAnsi="宋体" w:cs="宋体"/>
          <w:sz w:val="24"/>
          <w:highlight w:val="none"/>
        </w:rPr>
      </w:pPr>
      <w:r>
        <w:rPr>
          <w:rFonts w:hint="eastAsia" w:ascii="宋体" w:hAnsi="宋体" w:cs="宋体"/>
          <w:bCs/>
          <w:sz w:val="24"/>
          <w:highlight w:val="none"/>
        </w:rPr>
        <w:t>四、</w:t>
      </w:r>
      <w:r>
        <w:rPr>
          <w:rFonts w:hint="eastAsia" w:ascii="宋体" w:hAnsi="宋体" w:cs="宋体"/>
          <w:sz w:val="24"/>
          <w:highlight w:val="none"/>
        </w:rPr>
        <w:t>投标有效期</w:t>
      </w:r>
    </w:p>
    <w:p>
      <w:pPr>
        <w:spacing w:line="360" w:lineRule="auto"/>
        <w:ind w:firstLine="480"/>
        <w:rPr>
          <w:rFonts w:ascii="宋体" w:hAnsi="宋体" w:cs="宋体"/>
          <w:sz w:val="24"/>
          <w:highlight w:val="none"/>
        </w:rPr>
      </w:pPr>
      <w:r>
        <w:rPr>
          <w:rFonts w:hint="eastAsia" w:ascii="宋体" w:hAnsi="宋体" w:cs="宋体"/>
          <w:sz w:val="24"/>
          <w:highlight w:val="none"/>
        </w:rPr>
        <w:t>本项目投标有效期为自开标之日起 90 天内有效。</w:t>
      </w:r>
    </w:p>
    <w:p>
      <w:pPr>
        <w:spacing w:line="360" w:lineRule="auto"/>
        <w:rPr>
          <w:rFonts w:ascii="宋体" w:hAnsi="宋体" w:cs="宋体"/>
          <w:bCs/>
          <w:sz w:val="24"/>
          <w:highlight w:val="none"/>
        </w:rPr>
      </w:pPr>
      <w:r>
        <w:rPr>
          <w:rFonts w:hint="eastAsia" w:ascii="宋体" w:hAnsi="宋体" w:cs="宋体"/>
          <w:sz w:val="24"/>
          <w:highlight w:val="none"/>
        </w:rPr>
        <w:t>五</w:t>
      </w:r>
      <w:r>
        <w:rPr>
          <w:rFonts w:hint="eastAsia" w:ascii="宋体" w:hAnsi="宋体" w:cs="宋体"/>
          <w:bCs/>
          <w:sz w:val="24"/>
          <w:highlight w:val="none"/>
        </w:rPr>
        <w:t>、其他要求</w:t>
      </w:r>
    </w:p>
    <w:p>
      <w:pPr>
        <w:spacing w:line="360" w:lineRule="auto"/>
        <w:rPr>
          <w:rFonts w:ascii="宋体" w:hAnsi="宋体"/>
          <w:sz w:val="24"/>
          <w:highlight w:val="none"/>
        </w:rPr>
      </w:pPr>
      <w:r>
        <w:rPr>
          <w:rFonts w:hint="eastAsia" w:ascii="宋体" w:hAnsi="宋体"/>
          <w:sz w:val="24"/>
          <w:highlight w:val="none"/>
        </w:rPr>
        <w:t xml:space="preserve">    1.质量保证：符合招标方采购文件质量指标要求。</w:t>
      </w:r>
    </w:p>
    <w:p>
      <w:pPr>
        <w:spacing w:line="360" w:lineRule="auto"/>
        <w:ind w:firstLine="480" w:firstLineChars="200"/>
        <w:rPr>
          <w:rFonts w:ascii="宋体" w:hAnsi="宋体"/>
          <w:sz w:val="24"/>
          <w:highlight w:val="none"/>
        </w:rPr>
      </w:pPr>
      <w:r>
        <w:rPr>
          <w:rFonts w:hint="eastAsia" w:ascii="宋体" w:hAnsi="宋体"/>
          <w:sz w:val="24"/>
          <w:highlight w:val="none"/>
        </w:rPr>
        <w:t>2.招标人在使用过程中发现中标方提供的产品不满足质量要求标准、技术要求，招标人可视为中标方虚假投标，招标人有权解除合同，中标方退回货物并赔偿中标人的相关损失；招标人可选择和下一名次投标人签订合同。</w:t>
      </w:r>
    </w:p>
    <w:p>
      <w:pPr>
        <w:spacing w:line="360" w:lineRule="auto"/>
        <w:ind w:firstLine="480" w:firstLineChars="200"/>
        <w:rPr>
          <w:rFonts w:ascii="宋体" w:hAnsi="宋体"/>
          <w:sz w:val="24"/>
          <w:highlight w:val="none"/>
        </w:rPr>
      </w:pPr>
      <w:r>
        <w:rPr>
          <w:rFonts w:hint="eastAsia" w:ascii="宋体" w:hAnsi="宋体"/>
          <w:sz w:val="24"/>
          <w:highlight w:val="none"/>
        </w:rPr>
        <w:t>3.招标人每年至少将对入库供应商进行一次供应商评价，对不符合要求的入库供应商取消入库资格。</w:t>
      </w:r>
    </w:p>
    <w:p>
      <w:pPr>
        <w:pStyle w:val="2"/>
        <w:rPr>
          <w:highlight w:val="none"/>
        </w:rPr>
      </w:pPr>
    </w:p>
    <w:p>
      <w:pPr>
        <w:pageBreakBefore/>
        <w:spacing w:beforeLines="100" w:afterLines="50"/>
        <w:ind w:firstLine="562" w:firstLineChars="200"/>
        <w:jc w:val="center"/>
        <w:rPr>
          <w:rFonts w:ascii="宋体" w:hAnsi="宋体" w:cs="宋体"/>
          <w:b/>
          <w:sz w:val="28"/>
          <w:szCs w:val="28"/>
          <w:highlight w:val="none"/>
        </w:rPr>
      </w:pPr>
      <w:r>
        <w:rPr>
          <w:rFonts w:hint="eastAsia" w:ascii="宋体" w:hAnsi="宋体" w:cs="宋体"/>
          <w:b/>
          <w:sz w:val="28"/>
          <w:szCs w:val="28"/>
          <w:highlight w:val="none"/>
        </w:rPr>
        <w:t>第三章　评标办法及评分标准</w:t>
      </w:r>
    </w:p>
    <w:p>
      <w:pPr>
        <w:pStyle w:val="5"/>
        <w:jc w:val="center"/>
        <w:rPr>
          <w:rFonts w:ascii="宋体" w:hAnsi="宋体" w:eastAsia="宋体" w:cs="宋体"/>
          <w:sz w:val="28"/>
          <w:szCs w:val="28"/>
          <w:highlight w:val="none"/>
        </w:rPr>
      </w:pPr>
      <w:bookmarkStart w:id="36" w:name="_Toc406671685"/>
      <w:bookmarkStart w:id="37" w:name="_Toc406671097"/>
      <w:bookmarkStart w:id="38" w:name="_Toc406672390"/>
      <w:bookmarkStart w:id="39" w:name="_Toc437426677"/>
      <w:bookmarkStart w:id="40" w:name="_Toc406670726"/>
      <w:r>
        <w:rPr>
          <w:rFonts w:hint="eastAsia" w:ascii="宋体" w:hAnsi="宋体" w:eastAsia="宋体" w:cs="宋体"/>
          <w:sz w:val="28"/>
          <w:szCs w:val="28"/>
          <w:highlight w:val="none"/>
        </w:rPr>
        <w:t>第一节 评标办法</w:t>
      </w:r>
      <w:bookmarkEnd w:id="36"/>
      <w:bookmarkEnd w:id="37"/>
      <w:bookmarkEnd w:id="38"/>
      <w:bookmarkEnd w:id="39"/>
      <w:bookmarkEnd w:id="40"/>
    </w:p>
    <w:p>
      <w:pPr>
        <w:rPr>
          <w:sz w:val="24"/>
          <w:szCs w:val="24"/>
          <w:highlight w:val="none"/>
        </w:rPr>
      </w:pPr>
    </w:p>
    <w:p>
      <w:pPr>
        <w:spacing w:line="360" w:lineRule="auto"/>
        <w:ind w:firstLine="512" w:firstLineChars="200"/>
        <w:rPr>
          <w:rFonts w:ascii="宋体" w:hAnsi="宋体" w:cs="宋体"/>
          <w:snapToGrid w:val="0"/>
          <w:spacing w:val="8"/>
          <w:sz w:val="24"/>
          <w:szCs w:val="24"/>
          <w:highlight w:val="none"/>
        </w:rPr>
      </w:pPr>
      <w:r>
        <w:rPr>
          <w:rFonts w:hint="eastAsia" w:ascii="宋体" w:hAnsi="宋体" w:cs="宋体"/>
          <w:snapToGrid w:val="0"/>
          <w:spacing w:val="8"/>
          <w:sz w:val="24"/>
          <w:szCs w:val="24"/>
          <w:highlight w:val="none"/>
        </w:rPr>
        <w:t>1.本项目要求为满足招标文件的实质性要求和招标文件中规定的各项综合评价标准。</w:t>
      </w:r>
    </w:p>
    <w:p>
      <w:pPr>
        <w:spacing w:line="360" w:lineRule="auto"/>
        <w:ind w:firstLine="512" w:firstLineChars="200"/>
        <w:rPr>
          <w:rFonts w:ascii="宋体" w:hAnsi="宋体" w:cs="宋体"/>
          <w:snapToGrid w:val="0"/>
          <w:spacing w:val="8"/>
          <w:sz w:val="24"/>
          <w:szCs w:val="24"/>
          <w:highlight w:val="none"/>
        </w:rPr>
      </w:pPr>
      <w:r>
        <w:rPr>
          <w:rFonts w:hint="eastAsia" w:ascii="宋体" w:hAnsi="宋体" w:cs="宋体"/>
          <w:snapToGrid w:val="0"/>
          <w:spacing w:val="8"/>
          <w:sz w:val="24"/>
          <w:szCs w:val="24"/>
          <w:highlight w:val="none"/>
        </w:rPr>
        <w:t>2.本项目为入库供应商采购，</w:t>
      </w:r>
      <w:r>
        <w:rPr>
          <w:rFonts w:hint="eastAsia" w:ascii="宋体" w:hAnsi="宋体"/>
          <w:sz w:val="24"/>
          <w:szCs w:val="24"/>
          <w:highlight w:val="none"/>
          <w:lang w:val="en-US" w:eastAsia="zh-CN"/>
        </w:rPr>
        <w:t>有效投标人不低于3家，</w:t>
      </w:r>
      <w:r>
        <w:rPr>
          <w:rFonts w:hint="eastAsia" w:ascii="宋体" w:hAnsi="宋体" w:cs="宋体"/>
          <w:snapToGrid w:val="0"/>
          <w:spacing w:val="8"/>
          <w:sz w:val="24"/>
          <w:szCs w:val="24"/>
          <w:highlight w:val="none"/>
          <w:lang w:val="en-US" w:eastAsia="zh-CN"/>
        </w:rPr>
        <w:t>综合</w:t>
      </w:r>
      <w:r>
        <w:rPr>
          <w:rFonts w:hint="eastAsia" w:ascii="宋体" w:hAnsi="宋体"/>
          <w:sz w:val="24"/>
          <w:szCs w:val="24"/>
          <w:highlight w:val="none"/>
          <w:lang w:val="en-US" w:eastAsia="zh-CN"/>
        </w:rPr>
        <w:t>评分达到70分（含70分）及以上供应商均为入库供应商</w:t>
      </w:r>
      <w:r>
        <w:rPr>
          <w:rFonts w:hint="eastAsia" w:ascii="宋体" w:hAnsi="宋体" w:cs="宋体"/>
          <w:snapToGrid w:val="0"/>
          <w:spacing w:val="8"/>
          <w:sz w:val="24"/>
          <w:szCs w:val="24"/>
          <w:highlight w:val="none"/>
        </w:rPr>
        <w:t>。入库供应商接采购人每批次供货需求通知书后参与报价，采购人在保证符合质量要求及适合供货期的前提下，参考当时市场价，以价低优先方式选择成交供应商并签订该批次采购合同。</w:t>
      </w:r>
    </w:p>
    <w:p>
      <w:pPr>
        <w:spacing w:line="360" w:lineRule="auto"/>
        <w:ind w:firstLine="452" w:firstLineChars="200"/>
        <w:rPr>
          <w:rFonts w:ascii="宋体" w:hAnsi="宋体" w:cs="宋体"/>
          <w:snapToGrid w:val="0"/>
          <w:spacing w:val="8"/>
          <w:highlight w:val="none"/>
        </w:rPr>
      </w:pPr>
    </w:p>
    <w:p>
      <w:pPr>
        <w:pStyle w:val="5"/>
        <w:spacing w:line="440" w:lineRule="exact"/>
        <w:jc w:val="center"/>
        <w:rPr>
          <w:rFonts w:ascii="宋体" w:hAnsi="宋体" w:eastAsia="宋体" w:cs="宋体"/>
          <w:szCs w:val="24"/>
          <w:highlight w:val="none"/>
        </w:rPr>
      </w:pPr>
      <w:r>
        <w:rPr>
          <w:rFonts w:hint="eastAsia" w:ascii="宋体" w:hAnsi="宋体" w:eastAsia="宋体" w:cs="宋体"/>
          <w:sz w:val="28"/>
          <w:szCs w:val="28"/>
          <w:highlight w:val="none"/>
        </w:rPr>
        <w:t>第二节 评审标准</w:t>
      </w:r>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初步审查表</w:t>
      </w:r>
    </w:p>
    <w:p>
      <w:pPr>
        <w:spacing w:beforeLines="100" w:afterLines="50"/>
        <w:ind w:firstLine="560" w:firstLineChars="200"/>
        <w:rPr>
          <w:rFonts w:ascii="宋体" w:hAnsi="宋体" w:cs="宋体"/>
          <w:sz w:val="28"/>
          <w:szCs w:val="28"/>
          <w:highlight w:val="none"/>
        </w:rPr>
        <w:sectPr>
          <w:footerReference r:id="rId5" w:type="default"/>
          <w:pgSz w:w="11907" w:h="16840"/>
          <w:pgMar w:top="1531" w:right="1418" w:bottom="1361" w:left="1418" w:header="720" w:footer="720" w:gutter="0"/>
          <w:cols w:space="720" w:num="1"/>
          <w:docGrid w:linePitch="285" w:charSpace="0"/>
        </w:sectPr>
      </w:pPr>
    </w:p>
    <w:p>
      <w:pPr>
        <w:spacing w:line="420" w:lineRule="exact"/>
        <w:ind w:firstLine="562"/>
        <w:jc w:val="center"/>
        <w:rPr>
          <w:rFonts w:ascii="宋体"/>
          <w:sz w:val="28"/>
          <w:szCs w:val="28"/>
          <w:highlight w:val="none"/>
        </w:rPr>
      </w:pPr>
      <w:r>
        <w:rPr>
          <w:rFonts w:hint="eastAsia" w:ascii="宋体" w:hAnsi="宋体" w:cs="宋体"/>
          <w:b/>
          <w:bCs/>
          <w:sz w:val="28"/>
          <w:szCs w:val="28"/>
          <w:highlight w:val="none"/>
          <w:u w:val="single"/>
        </w:rPr>
        <w:t>初步审查表（品目一~品目四）</w:t>
      </w:r>
    </w:p>
    <w:tbl>
      <w:tblPr>
        <w:tblStyle w:val="43"/>
        <w:tblW w:w="14321" w:type="dxa"/>
        <w:jc w:val="center"/>
        <w:tblLayout w:type="fixed"/>
        <w:tblCellMar>
          <w:top w:w="0" w:type="dxa"/>
          <w:left w:w="108" w:type="dxa"/>
          <w:bottom w:w="0" w:type="dxa"/>
          <w:right w:w="108" w:type="dxa"/>
        </w:tblCellMar>
      </w:tblPr>
      <w:tblGrid>
        <w:gridCol w:w="754"/>
        <w:gridCol w:w="1363"/>
        <w:gridCol w:w="11678"/>
        <w:gridCol w:w="526"/>
      </w:tblGrid>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szCs w:val="21"/>
                <w:highlight w:val="none"/>
                <w:u w:val="single"/>
              </w:rPr>
            </w:pPr>
            <w:r>
              <w:rPr>
                <w:rFonts w:hint="eastAsia" w:ascii="宋体" w:hAnsi="宋体" w:cs="宋体"/>
                <w:szCs w:val="21"/>
                <w:highlight w:val="none"/>
              </w:rPr>
              <w:t>项目名称：</w:t>
            </w:r>
          </w:p>
        </w:tc>
      </w:tr>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szCs w:val="21"/>
                <w:highlight w:val="none"/>
              </w:rPr>
            </w:pPr>
            <w:r>
              <w:rPr>
                <w:rFonts w:hint="eastAsia" w:ascii="宋体" w:hAnsi="宋体" w:cs="宋体"/>
                <w:szCs w:val="21"/>
                <w:highlight w:val="none"/>
              </w:rPr>
              <w:t>评标地点：贵阳市观山湖区毕节路</w:t>
            </w:r>
            <w:r>
              <w:rPr>
                <w:rFonts w:ascii="宋体" w:hAnsi="宋体" w:cs="宋体"/>
                <w:szCs w:val="21"/>
                <w:highlight w:val="none"/>
              </w:rPr>
              <w:t>58</w:t>
            </w:r>
            <w:r>
              <w:rPr>
                <w:rFonts w:hint="eastAsia" w:ascii="宋体" w:hAnsi="宋体" w:cs="宋体"/>
                <w:szCs w:val="21"/>
                <w:highlight w:val="none"/>
              </w:rPr>
              <w:t>号联合广场</w:t>
            </w:r>
            <w:r>
              <w:rPr>
                <w:rFonts w:ascii="宋体" w:hAnsi="宋体" w:cs="宋体"/>
                <w:szCs w:val="21"/>
                <w:highlight w:val="none"/>
              </w:rPr>
              <w:t>A</w:t>
            </w:r>
            <w:r>
              <w:rPr>
                <w:rFonts w:hint="eastAsia" w:ascii="宋体" w:hAnsi="宋体" w:cs="宋体"/>
                <w:szCs w:val="21"/>
                <w:highlight w:val="none"/>
              </w:rPr>
              <w:t>座</w:t>
            </w:r>
            <w:r>
              <w:rPr>
                <w:rFonts w:ascii="宋体" w:hAnsi="宋体" w:cs="宋体"/>
                <w:szCs w:val="21"/>
                <w:highlight w:val="none"/>
              </w:rPr>
              <w:t>4</w:t>
            </w:r>
            <w:r>
              <w:rPr>
                <w:rFonts w:hint="eastAsia" w:ascii="宋体" w:hAnsi="宋体" w:cs="宋体"/>
                <w:szCs w:val="21"/>
                <w:highlight w:val="none"/>
              </w:rPr>
              <w:t>楼评标室</w:t>
            </w:r>
          </w:p>
          <w:p>
            <w:pPr>
              <w:spacing w:line="420" w:lineRule="exact"/>
              <w:rPr>
                <w:rFonts w:ascii="宋体"/>
                <w:szCs w:val="21"/>
                <w:highlight w:val="none"/>
              </w:rPr>
            </w:pPr>
            <w:r>
              <w:rPr>
                <w:rFonts w:hint="eastAsia" w:ascii="宋体" w:hAnsi="宋体" w:cs="宋体"/>
                <w:szCs w:val="21"/>
                <w:highlight w:val="none"/>
              </w:rPr>
              <w:t>评标时间：年月日</w:t>
            </w:r>
          </w:p>
        </w:tc>
      </w:tr>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b/>
                <w:bCs/>
                <w:szCs w:val="21"/>
                <w:highlight w:val="none"/>
              </w:rPr>
            </w:pPr>
            <w:r>
              <w:rPr>
                <w:rFonts w:hint="eastAsia" w:ascii="宋体" w:hAnsi="宋体" w:cs="宋体"/>
                <w:b/>
                <w:bCs/>
                <w:szCs w:val="21"/>
                <w:highlight w:val="none"/>
              </w:rPr>
              <w:t>一、资格性检查</w:t>
            </w:r>
          </w:p>
        </w:tc>
      </w:tr>
      <w:tr>
        <w:tblPrEx>
          <w:tblCellMar>
            <w:top w:w="0" w:type="dxa"/>
            <w:left w:w="108" w:type="dxa"/>
            <w:bottom w:w="0" w:type="dxa"/>
            <w:right w:w="108" w:type="dxa"/>
          </w:tblCellMar>
        </w:tblPrEx>
        <w:trPr>
          <w:trHeight w:val="582" w:hRule="atLeast"/>
          <w:jc w:val="center"/>
        </w:trPr>
        <w:tc>
          <w:tcPr>
            <w:tcW w:w="754"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380" w:lineRule="exact"/>
              <w:rPr>
                <w:rFonts w:ascii="宋体"/>
                <w:szCs w:val="21"/>
                <w:highlight w:val="none"/>
              </w:rPr>
            </w:pPr>
            <w:r>
              <w:rPr>
                <w:rFonts w:hint="eastAsia" w:ascii="宋体" w:hAnsi="宋体" w:cs="宋体"/>
                <w:szCs w:val="21"/>
                <w:highlight w:val="none"/>
              </w:rPr>
              <w:t>序序</w:t>
            </w:r>
          </w:p>
        </w:tc>
        <w:tc>
          <w:tcPr>
            <w:tcW w:w="13041" w:type="dxa"/>
            <w:gridSpan w:val="2"/>
            <w:tcBorders>
              <w:top w:val="single" w:color="auto" w:sz="4" w:space="0"/>
              <w:left w:val="nil"/>
              <w:bottom w:val="single" w:color="auto" w:sz="4" w:space="0"/>
              <w:right w:val="single" w:color="auto" w:sz="4" w:space="0"/>
              <w:tl2br w:val="single" w:color="auto" w:sz="4" w:space="0"/>
            </w:tcBorders>
            <w:shd w:val="clear" w:color="000000" w:fill="FFFFFF"/>
            <w:vAlign w:val="center"/>
          </w:tcPr>
          <w:p>
            <w:pPr>
              <w:spacing w:line="380" w:lineRule="exact"/>
              <w:rPr>
                <w:rFonts w:hint="eastAsia" w:ascii="宋体" w:hAnsi="宋体" w:eastAsia="宋体" w:cs="宋体"/>
                <w:szCs w:val="21"/>
                <w:highlight w:val="none"/>
                <w:lang w:eastAsia="zh-CN"/>
              </w:rPr>
            </w:pPr>
            <w:r>
              <w:rPr>
                <w:rFonts w:hint="eastAsia" w:ascii="宋体" w:hAnsi="宋体" w:cs="宋体"/>
                <w:szCs w:val="21"/>
                <w:highlight w:val="none"/>
              </w:rPr>
              <w:t xml:space="preserve">                                                                                                              供应商名称</w:t>
            </w:r>
          </w:p>
          <w:p>
            <w:pPr>
              <w:spacing w:line="380" w:lineRule="exact"/>
              <w:rPr>
                <w:rFonts w:ascii="宋体"/>
                <w:szCs w:val="21"/>
                <w:highlight w:val="none"/>
              </w:rPr>
            </w:pPr>
            <w:r>
              <w:rPr>
                <w:rFonts w:hint="eastAsia" w:ascii="宋体" w:hAnsi="宋体" w:cs="宋体"/>
                <w:szCs w:val="21"/>
                <w:highlight w:val="none"/>
              </w:rPr>
              <w:t>资格要求</w:t>
            </w:r>
          </w:p>
        </w:tc>
        <w:tc>
          <w:tcPr>
            <w:tcW w:w="526" w:type="dxa"/>
            <w:tcBorders>
              <w:top w:val="single" w:color="auto" w:sz="4" w:space="0"/>
              <w:left w:val="nil"/>
              <w:bottom w:val="single" w:color="auto" w:sz="4" w:space="0"/>
              <w:right w:val="single" w:color="auto" w:sz="4" w:space="0"/>
            </w:tcBorders>
            <w:shd w:val="clear" w:color="000000" w:fill="FFFFFF"/>
            <w:vAlign w:val="center"/>
          </w:tcPr>
          <w:p>
            <w:pPr>
              <w:spacing w:line="420" w:lineRule="exact"/>
              <w:rPr>
                <w:rFonts w:ascii="宋体"/>
                <w:szCs w:val="21"/>
                <w:highlight w:val="none"/>
              </w:rPr>
            </w:pPr>
          </w:p>
        </w:tc>
      </w:tr>
      <w:tr>
        <w:tblPrEx>
          <w:tblCellMar>
            <w:top w:w="0" w:type="dxa"/>
            <w:left w:w="108" w:type="dxa"/>
            <w:bottom w:w="0" w:type="dxa"/>
            <w:right w:w="108" w:type="dxa"/>
          </w:tblCellMar>
        </w:tblPrEx>
        <w:trPr>
          <w:cantSplit/>
          <w:trHeight w:val="340"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ascii="宋体" w:hAnsi="宋体" w:cs="宋体"/>
                <w:szCs w:val="21"/>
                <w:highlight w:val="none"/>
              </w:rPr>
              <w:t>1</w:t>
            </w:r>
          </w:p>
        </w:tc>
        <w:tc>
          <w:tcPr>
            <w:tcW w:w="1363" w:type="dxa"/>
            <w:vMerge w:val="restart"/>
            <w:tcBorders>
              <w:top w:val="nil"/>
              <w:left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hint="eastAsia" w:ascii="宋体" w:hAnsi="宋体" w:cs="宋体"/>
                <w:szCs w:val="21"/>
                <w:highlight w:val="none"/>
              </w:rPr>
              <w:t>经营资格审查</w:t>
            </w: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highlight w:val="none"/>
              </w:rPr>
            </w:pPr>
            <w:r>
              <w:rPr>
                <w:rFonts w:hint="eastAsia" w:ascii="宋体" w:hAnsi="宋体" w:cs="宋体"/>
                <w:szCs w:val="21"/>
                <w:highlight w:val="none"/>
              </w:rPr>
              <w:t>法人或者其他组织的营业执照等证明文件：</w:t>
            </w:r>
            <w:r>
              <w:rPr>
                <w:rFonts w:hint="eastAsia" w:ascii="宋体" w:hAnsi="宋体" w:cs="宋体"/>
                <w:iCs/>
                <w:szCs w:val="21"/>
                <w:highlight w:val="none"/>
                <w:u w:val="single"/>
              </w:rPr>
              <w:t>提供法人或其他组织的营业执照等证明文件</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rPr>
            </w:pPr>
          </w:p>
        </w:tc>
      </w:tr>
      <w:tr>
        <w:tblPrEx>
          <w:tblCellMar>
            <w:top w:w="0" w:type="dxa"/>
            <w:left w:w="108" w:type="dxa"/>
            <w:bottom w:w="0" w:type="dxa"/>
            <w:right w:w="108" w:type="dxa"/>
          </w:tblCellMar>
        </w:tblPrEx>
        <w:trPr>
          <w:cantSplit/>
          <w:trHeight w:val="437"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hint="eastAsia" w:ascii="宋体" w:hAnsi="宋体" w:cs="宋体"/>
                <w:szCs w:val="21"/>
                <w:highlight w:val="none"/>
              </w:rPr>
              <w:t>2</w:t>
            </w:r>
          </w:p>
        </w:tc>
        <w:tc>
          <w:tcPr>
            <w:tcW w:w="1363" w:type="dxa"/>
            <w:vMerge w:val="continue"/>
            <w:tcBorders>
              <w:left w:val="single" w:color="auto" w:sz="4" w:space="0"/>
              <w:right w:val="single" w:color="auto" w:sz="4" w:space="0"/>
            </w:tcBorders>
            <w:vAlign w:val="center"/>
          </w:tcPr>
          <w:p>
            <w:pPr>
              <w:spacing w:line="420" w:lineRule="exact"/>
              <w:jc w:val="center"/>
              <w:rPr>
                <w:rFonts w:ascii="宋体"/>
                <w:szCs w:val="21"/>
                <w:highlight w:val="none"/>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highlight w:val="none"/>
              </w:rPr>
            </w:pPr>
            <w:r>
              <w:rPr>
                <w:rFonts w:hint="eastAsia" w:ascii="宋体" w:hAnsi="宋体" w:cs="宋体"/>
                <w:szCs w:val="21"/>
                <w:highlight w:val="none"/>
              </w:rPr>
              <w:t>财务状况报告，依法缴纳税收和社会保障资金的相关材料：</w:t>
            </w:r>
          </w:p>
          <w:p>
            <w:pPr>
              <w:rPr>
                <w:rFonts w:ascii="宋体" w:hAnsi="宋体" w:cs="宋体"/>
                <w:szCs w:val="21"/>
                <w:highlight w:val="none"/>
                <w:u w:val="single"/>
              </w:rPr>
            </w:pPr>
            <w:r>
              <w:rPr>
                <w:rFonts w:hint="eastAsia" w:ascii="宋体" w:hAnsi="宋体" w:cs="宋体"/>
                <w:szCs w:val="21"/>
                <w:highlight w:val="none"/>
                <w:u w:val="single"/>
              </w:rPr>
              <w:t>财务状况报告：即为202</w:t>
            </w:r>
            <w:r>
              <w:rPr>
                <w:rFonts w:hint="eastAsia" w:ascii="宋体" w:hAnsi="宋体" w:cs="宋体"/>
                <w:szCs w:val="21"/>
                <w:highlight w:val="none"/>
                <w:u w:val="single"/>
                <w:lang w:val="en-US" w:eastAsia="zh-CN"/>
              </w:rPr>
              <w:t>3</w:t>
            </w:r>
            <w:r>
              <w:rPr>
                <w:rFonts w:hint="eastAsia" w:ascii="宋体" w:hAnsi="宋体" w:cs="宋体"/>
                <w:szCs w:val="21"/>
                <w:highlight w:val="none"/>
                <w:u w:val="single"/>
              </w:rPr>
              <w:t>年度经审计的财务报告或投标人财务出具的202</w:t>
            </w:r>
            <w:r>
              <w:rPr>
                <w:rFonts w:hint="eastAsia" w:ascii="宋体" w:hAnsi="宋体" w:cs="宋体"/>
                <w:szCs w:val="21"/>
                <w:highlight w:val="none"/>
                <w:u w:val="single"/>
                <w:lang w:val="en-US" w:eastAsia="zh-CN"/>
              </w:rPr>
              <w:t>3</w:t>
            </w:r>
            <w:r>
              <w:rPr>
                <w:rFonts w:hint="eastAsia" w:ascii="宋体" w:hAnsi="宋体" w:cs="宋体"/>
                <w:szCs w:val="21"/>
                <w:highlight w:val="none"/>
                <w:u w:val="single"/>
              </w:rPr>
              <w:t>年度全年或202</w:t>
            </w:r>
            <w:r>
              <w:rPr>
                <w:rFonts w:hint="eastAsia" w:ascii="宋体" w:hAnsi="宋体" w:cs="宋体"/>
                <w:szCs w:val="21"/>
                <w:highlight w:val="none"/>
                <w:u w:val="single"/>
                <w:lang w:val="en-US" w:eastAsia="zh-CN"/>
              </w:rPr>
              <w:t>4</w:t>
            </w:r>
            <w:r>
              <w:rPr>
                <w:rFonts w:hint="eastAsia" w:ascii="宋体" w:hAnsi="宋体" w:cs="宋体"/>
                <w:szCs w:val="21"/>
                <w:highlight w:val="none"/>
                <w:u w:val="single"/>
              </w:rPr>
              <w:t xml:space="preserve">年任一月财务报表或开户银行出具的近六个月内的资信证明均可；如为新成立公司需提供情况说明，证明无财务往来等情况；         </w:t>
            </w:r>
          </w:p>
          <w:p>
            <w:pPr>
              <w:rPr>
                <w:rFonts w:ascii="宋体" w:hAnsi="宋体" w:cs="宋体"/>
                <w:szCs w:val="21"/>
                <w:highlight w:val="none"/>
                <w:u w:val="single"/>
              </w:rPr>
            </w:pPr>
            <w:r>
              <w:rPr>
                <w:rFonts w:hint="eastAsia" w:ascii="宋体" w:hAnsi="宋体" w:cs="宋体"/>
                <w:szCs w:val="21"/>
                <w:highlight w:val="none"/>
                <w:u w:val="single"/>
              </w:rPr>
              <w:t>依法缴纳税收和社会保障资金：依法缴纳税收证明及依法缴纳社会保障资金证明为有效机关开具的说明。如未能开具到，可提供202</w:t>
            </w:r>
            <w:r>
              <w:rPr>
                <w:rFonts w:hint="eastAsia" w:ascii="宋体" w:hAnsi="宋体" w:cs="宋体"/>
                <w:szCs w:val="21"/>
                <w:highlight w:val="none"/>
                <w:u w:val="single"/>
                <w:lang w:val="en-US" w:eastAsia="zh-CN"/>
              </w:rPr>
              <w:t>4</w:t>
            </w:r>
            <w:r>
              <w:rPr>
                <w:rFonts w:hint="eastAsia" w:ascii="宋体" w:hAnsi="宋体" w:cs="宋体"/>
                <w:szCs w:val="21"/>
                <w:highlight w:val="none"/>
                <w:u w:val="single"/>
              </w:rPr>
              <w:t>年任意一个月的税票及社保交纳打印清单等证明材料复印件；如为新成立公司需提供情况说明，证明情况；如使用人事代理机构缴纳社会保障资金需提供情况说明，证明情况；</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u w:val="single"/>
              </w:rPr>
            </w:pPr>
          </w:p>
        </w:tc>
      </w:tr>
      <w:tr>
        <w:tblPrEx>
          <w:tblCellMar>
            <w:top w:w="0" w:type="dxa"/>
            <w:left w:w="108" w:type="dxa"/>
            <w:bottom w:w="0" w:type="dxa"/>
            <w:right w:w="108" w:type="dxa"/>
          </w:tblCellMar>
        </w:tblPrEx>
        <w:trPr>
          <w:cantSplit/>
          <w:trHeight w:val="437"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hint="eastAsia" w:ascii="宋体" w:hAnsi="宋体" w:cs="宋体"/>
                <w:szCs w:val="21"/>
                <w:highlight w:val="none"/>
              </w:rPr>
              <w:t>3</w:t>
            </w:r>
          </w:p>
        </w:tc>
        <w:tc>
          <w:tcPr>
            <w:tcW w:w="1363" w:type="dxa"/>
            <w:vMerge w:val="continue"/>
            <w:tcBorders>
              <w:left w:val="single" w:color="auto" w:sz="4" w:space="0"/>
              <w:right w:val="single" w:color="auto" w:sz="4" w:space="0"/>
            </w:tcBorders>
            <w:vAlign w:val="center"/>
          </w:tcPr>
          <w:p>
            <w:pPr>
              <w:spacing w:line="420" w:lineRule="exact"/>
              <w:jc w:val="center"/>
              <w:rPr>
                <w:rFonts w:ascii="宋体"/>
                <w:szCs w:val="21"/>
                <w:highlight w:val="none"/>
              </w:rPr>
            </w:pPr>
          </w:p>
        </w:tc>
        <w:tc>
          <w:tcPr>
            <w:tcW w:w="11678" w:type="dxa"/>
            <w:tcBorders>
              <w:top w:val="nil"/>
              <w:left w:val="nil"/>
              <w:bottom w:val="single" w:color="auto" w:sz="4" w:space="0"/>
              <w:right w:val="single" w:color="auto" w:sz="4" w:space="0"/>
            </w:tcBorders>
            <w:shd w:val="clear" w:color="000000" w:fill="FFFFFF"/>
            <w:vAlign w:val="center"/>
          </w:tcPr>
          <w:p>
            <w:pPr>
              <w:spacing w:line="420" w:lineRule="exact"/>
              <w:rPr>
                <w:rFonts w:ascii="宋体" w:hAnsi="宋体" w:cs="宋体"/>
                <w:szCs w:val="21"/>
                <w:highlight w:val="none"/>
              </w:rPr>
            </w:pPr>
            <w:r>
              <w:rPr>
                <w:rFonts w:hint="eastAsia" w:ascii="宋体" w:hAnsi="宋体" w:cs="宋体"/>
                <w:szCs w:val="21"/>
                <w:highlight w:val="none"/>
              </w:rPr>
              <w:t>具有履行合同所必须的设备和专业技术能力：提供证明材料或自行承诺</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u w:val="single"/>
              </w:rPr>
            </w:pPr>
          </w:p>
        </w:tc>
      </w:tr>
      <w:tr>
        <w:tblPrEx>
          <w:tblCellMar>
            <w:top w:w="0" w:type="dxa"/>
            <w:left w:w="108" w:type="dxa"/>
            <w:bottom w:w="0" w:type="dxa"/>
            <w:right w:w="108" w:type="dxa"/>
          </w:tblCellMar>
        </w:tblPrEx>
        <w:trPr>
          <w:cantSplit/>
          <w:trHeight w:val="3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hint="eastAsia" w:ascii="宋体" w:hAnsi="宋体" w:cs="宋体"/>
                <w:szCs w:val="21"/>
                <w:highlight w:val="none"/>
              </w:rPr>
              <w:t>4</w:t>
            </w:r>
          </w:p>
        </w:tc>
        <w:tc>
          <w:tcPr>
            <w:tcW w:w="1363" w:type="dxa"/>
            <w:vMerge w:val="continue"/>
            <w:tcBorders>
              <w:left w:val="single" w:color="auto" w:sz="4" w:space="0"/>
              <w:right w:val="single" w:color="auto" w:sz="4" w:space="0"/>
            </w:tcBorders>
            <w:vAlign w:val="center"/>
          </w:tcPr>
          <w:p>
            <w:pPr>
              <w:spacing w:line="420" w:lineRule="exact"/>
              <w:jc w:val="center"/>
              <w:rPr>
                <w:rFonts w:ascii="宋体"/>
                <w:szCs w:val="21"/>
                <w:highlight w:val="none"/>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highlight w:val="none"/>
              </w:rPr>
            </w:pPr>
            <w:r>
              <w:rPr>
                <w:rFonts w:hint="eastAsia" w:ascii="宋体" w:hAnsi="宋体" w:cs="宋体"/>
                <w:szCs w:val="21"/>
                <w:highlight w:val="none"/>
              </w:rPr>
              <w:t>参加采购活动前3年内在经营活动中没有重大违法记录的书面声明：</w:t>
            </w:r>
            <w:r>
              <w:rPr>
                <w:rFonts w:hint="eastAsia" w:ascii="宋体" w:hAnsi="宋体" w:cs="宋体"/>
                <w:iCs/>
                <w:szCs w:val="21"/>
                <w:highlight w:val="none"/>
              </w:rPr>
              <w:t>提供参加采购活动前3年内在经营活动中没有重大违法记录的书面声明；</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u w:val="single"/>
              </w:rPr>
            </w:pPr>
          </w:p>
        </w:tc>
      </w:tr>
      <w:tr>
        <w:tblPrEx>
          <w:tblCellMar>
            <w:top w:w="0" w:type="dxa"/>
            <w:left w:w="108" w:type="dxa"/>
            <w:bottom w:w="0" w:type="dxa"/>
            <w:right w:w="108" w:type="dxa"/>
          </w:tblCellMar>
        </w:tblPrEx>
        <w:trPr>
          <w:cantSplit/>
          <w:trHeight w:val="3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hAnsi="宋体" w:cs="宋体"/>
                <w:szCs w:val="21"/>
                <w:highlight w:val="none"/>
              </w:rPr>
            </w:pPr>
            <w:r>
              <w:rPr>
                <w:rFonts w:hint="eastAsia" w:ascii="宋体" w:hAnsi="宋体" w:cs="宋体"/>
                <w:szCs w:val="21"/>
                <w:highlight w:val="none"/>
              </w:rPr>
              <w:t>5</w:t>
            </w:r>
          </w:p>
        </w:tc>
        <w:tc>
          <w:tcPr>
            <w:tcW w:w="1363" w:type="dxa"/>
            <w:tcBorders>
              <w:left w:val="single" w:color="auto" w:sz="4" w:space="0"/>
              <w:right w:val="single" w:color="auto" w:sz="4" w:space="0"/>
            </w:tcBorders>
            <w:vAlign w:val="center"/>
          </w:tcPr>
          <w:p>
            <w:pPr>
              <w:spacing w:line="420" w:lineRule="exact"/>
              <w:jc w:val="center"/>
              <w:rPr>
                <w:rFonts w:ascii="宋体"/>
                <w:szCs w:val="21"/>
                <w:highlight w:val="none"/>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highlight w:val="none"/>
              </w:rPr>
            </w:pPr>
            <w:r>
              <w:rPr>
                <w:rFonts w:hint="eastAsia" w:ascii="宋体" w:hAnsi="宋体" w:cs="宋体"/>
                <w:szCs w:val="21"/>
                <w:highlight w:val="none"/>
              </w:rPr>
              <w:t>投标供应商须承诺</w:t>
            </w:r>
            <w:r>
              <w:rPr>
                <w:rFonts w:hint="eastAsia" w:ascii="宋体" w:hAnsi="宋体" w:cs="宋体"/>
                <w:b/>
                <w:bCs/>
                <w:szCs w:val="21"/>
                <w:highlight w:val="none"/>
              </w:rPr>
              <w:t>如中标后对每次采购产品报价不高于采购人提出的市场价</w:t>
            </w:r>
            <w:r>
              <w:rPr>
                <w:rFonts w:hint="eastAsia" w:ascii="宋体" w:hAnsi="宋体" w:cs="宋体"/>
                <w:szCs w:val="21"/>
                <w:highlight w:val="none"/>
              </w:rPr>
              <w:t>。（提供承诺函）</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u w:val="single"/>
              </w:rPr>
            </w:pPr>
          </w:p>
        </w:tc>
      </w:tr>
      <w:tr>
        <w:tblPrEx>
          <w:tblCellMar>
            <w:top w:w="0" w:type="dxa"/>
            <w:left w:w="108" w:type="dxa"/>
            <w:bottom w:w="0" w:type="dxa"/>
            <w:right w:w="108" w:type="dxa"/>
          </w:tblCellMar>
        </w:tblPrEx>
        <w:trPr>
          <w:cantSplit/>
          <w:trHeight w:val="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hAnsi="宋体" w:cs="宋体"/>
                <w:szCs w:val="21"/>
                <w:highlight w:val="none"/>
              </w:rPr>
            </w:pPr>
            <w:r>
              <w:rPr>
                <w:rFonts w:hint="eastAsia" w:ascii="宋体" w:hAnsi="宋体" w:cs="宋体"/>
                <w:szCs w:val="21"/>
                <w:highlight w:val="none"/>
              </w:rPr>
              <w:t>6</w:t>
            </w:r>
          </w:p>
        </w:tc>
        <w:tc>
          <w:tcPr>
            <w:tcW w:w="1363" w:type="dxa"/>
            <w:tcBorders>
              <w:left w:val="single" w:color="auto" w:sz="4" w:space="0"/>
              <w:bottom w:val="single" w:color="auto" w:sz="4" w:space="0"/>
              <w:right w:val="single" w:color="auto" w:sz="4" w:space="0"/>
            </w:tcBorders>
            <w:vAlign w:val="center"/>
          </w:tcPr>
          <w:p>
            <w:pPr>
              <w:spacing w:line="420" w:lineRule="exact"/>
              <w:jc w:val="center"/>
              <w:rPr>
                <w:rFonts w:ascii="宋体" w:hAnsi="宋体" w:cs="宋体"/>
                <w:szCs w:val="21"/>
                <w:highlight w:val="none"/>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iCs/>
                <w:szCs w:val="21"/>
                <w:highlight w:val="none"/>
              </w:rPr>
            </w:pPr>
            <w:r>
              <w:rPr>
                <w:rFonts w:hint="eastAsia" w:ascii="宋体" w:hAnsi="宋体" w:cs="宋体"/>
                <w:iCs/>
                <w:szCs w:val="21"/>
                <w:highlight w:val="none"/>
              </w:rPr>
              <w:t>未列入失信被执行人、重大税收违法案件当事人名单、政府采购严重违法失信行为记录名单的证明材料：</w:t>
            </w:r>
          </w:p>
          <w:p>
            <w:pPr>
              <w:rPr>
                <w:rFonts w:ascii="宋体" w:hAnsi="宋体" w:cs="宋体"/>
                <w:iCs/>
                <w:szCs w:val="21"/>
                <w:highlight w:val="none"/>
              </w:rPr>
            </w:pPr>
            <w:r>
              <w:rPr>
                <w:rFonts w:hint="eastAsia" w:ascii="宋体" w:hAnsi="宋体" w:cs="宋体"/>
                <w:iCs/>
                <w:szCs w:val="21"/>
                <w:highlight w:val="none"/>
              </w:rPr>
              <w:t>①“信用中国”网站（www.creditchina.gov.cn）（输入网址、输入公司名称、点击公司名称即出现查询结果）；</w:t>
            </w:r>
          </w:p>
          <w:p>
            <w:pPr>
              <w:rPr>
                <w:rFonts w:ascii="宋体" w:hAnsi="宋体" w:cs="宋体"/>
                <w:iCs/>
                <w:szCs w:val="21"/>
                <w:highlight w:val="none"/>
              </w:rPr>
            </w:pPr>
            <w:r>
              <w:rPr>
                <w:rFonts w:hint="eastAsia" w:ascii="宋体" w:hAnsi="宋体" w:cs="宋体"/>
                <w:iCs/>
                <w:szCs w:val="21"/>
                <w:highlight w:val="none"/>
              </w:rPr>
              <w:t>或②中国政府采购网（www.ccgp.gov.cn）（输入网址、点击“政府采购严重违法失信行为记录名单”、输入投标单位名称、点击“查找”，即出现查询结果。</w:t>
            </w:r>
          </w:p>
          <w:p>
            <w:pPr>
              <w:rPr>
                <w:rFonts w:ascii="宋体" w:hAnsi="宋体" w:cs="宋体"/>
                <w:iCs/>
                <w:szCs w:val="21"/>
                <w:highlight w:val="none"/>
              </w:rPr>
            </w:pPr>
            <w:r>
              <w:rPr>
                <w:rFonts w:hint="eastAsia" w:ascii="宋体" w:hAnsi="宋体" w:cs="宋体"/>
                <w:iCs/>
                <w:szCs w:val="21"/>
                <w:highlight w:val="none"/>
              </w:rPr>
              <w:t>查询截止时点：购买招标文件当日至开标前一天任一时间；</w:t>
            </w:r>
          </w:p>
          <w:p>
            <w:pPr>
              <w:rPr>
                <w:rFonts w:ascii="宋体" w:hAnsi="宋体" w:cs="宋体"/>
                <w:iCs/>
                <w:szCs w:val="21"/>
                <w:highlight w:val="none"/>
              </w:rPr>
            </w:pPr>
            <w:r>
              <w:rPr>
                <w:rFonts w:hint="eastAsia" w:ascii="宋体" w:hAnsi="宋体" w:cs="宋体"/>
                <w:iCs/>
                <w:szCs w:val="21"/>
                <w:highlight w:val="none"/>
              </w:rPr>
              <w:t>信用信息查询记录和证据留存方式：投标人提供查询记录截图或下载信用报告（投标人对提供截图或下载报告的真实性负责）。</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rPr>
            </w:pPr>
          </w:p>
        </w:tc>
      </w:tr>
      <w:tr>
        <w:tblPrEx>
          <w:tblCellMar>
            <w:top w:w="0" w:type="dxa"/>
            <w:left w:w="108" w:type="dxa"/>
            <w:bottom w:w="0" w:type="dxa"/>
            <w:right w:w="108" w:type="dxa"/>
          </w:tblCellMar>
        </w:tblPrEx>
        <w:trPr>
          <w:cantSplit/>
          <w:trHeight w:val="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hAnsi="宋体" w:cs="宋体"/>
                <w:szCs w:val="21"/>
                <w:highlight w:val="none"/>
              </w:rPr>
            </w:pPr>
            <w:r>
              <w:rPr>
                <w:rFonts w:hint="eastAsia" w:ascii="宋体" w:hAnsi="宋体" w:cs="宋体"/>
                <w:szCs w:val="21"/>
                <w:highlight w:val="none"/>
              </w:rPr>
              <w:t>7</w:t>
            </w:r>
          </w:p>
        </w:tc>
        <w:tc>
          <w:tcPr>
            <w:tcW w:w="1363" w:type="dxa"/>
            <w:tcBorders>
              <w:left w:val="single" w:color="auto" w:sz="4" w:space="0"/>
              <w:bottom w:val="single" w:color="auto" w:sz="4" w:space="0"/>
              <w:right w:val="single" w:color="auto" w:sz="4" w:space="0"/>
            </w:tcBorders>
            <w:vAlign w:val="center"/>
          </w:tcPr>
          <w:p>
            <w:pPr>
              <w:rPr>
                <w:rFonts w:ascii="宋体" w:hAnsi="宋体" w:cs="宋体"/>
                <w:iCs/>
                <w:szCs w:val="21"/>
                <w:highlight w:val="none"/>
              </w:rPr>
            </w:pPr>
            <w:r>
              <w:rPr>
                <w:rFonts w:hint="eastAsia" w:ascii="宋体" w:hAnsi="宋体" w:cs="宋体"/>
                <w:iCs/>
                <w:szCs w:val="21"/>
                <w:highlight w:val="none"/>
              </w:rPr>
              <w:t>专业资格审查</w:t>
            </w: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iCs/>
                <w:szCs w:val="21"/>
                <w:highlight w:val="none"/>
              </w:rPr>
            </w:pPr>
            <w:r>
              <w:rPr>
                <w:rFonts w:hint="eastAsia" w:ascii="宋体" w:hAnsi="宋体" w:cs="宋体"/>
                <w:iCs/>
                <w:szCs w:val="21"/>
                <w:highlight w:val="none"/>
              </w:rPr>
              <w:t>提供食品经营许可证或食品生产许可证，若为进口产品经销商需提供原厂家的代理证书</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rPr>
            </w:pPr>
          </w:p>
        </w:tc>
      </w:tr>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single" w:color="auto" w:sz="4" w:space="0"/>
              <w:right w:val="nil"/>
            </w:tcBorders>
            <w:shd w:val="clear" w:color="000000" w:fill="FFFFFF"/>
            <w:vAlign w:val="center"/>
          </w:tcPr>
          <w:p>
            <w:pPr>
              <w:spacing w:line="420" w:lineRule="exact"/>
              <w:rPr>
                <w:rFonts w:ascii="宋体"/>
                <w:b/>
                <w:bCs/>
                <w:szCs w:val="21"/>
                <w:highlight w:val="none"/>
              </w:rPr>
            </w:pPr>
            <w:r>
              <w:rPr>
                <w:rFonts w:hint="eastAsia" w:ascii="宋体" w:hAnsi="宋体" w:cs="宋体"/>
                <w:b/>
                <w:bCs/>
                <w:szCs w:val="21"/>
                <w:highlight w:val="none"/>
              </w:rPr>
              <w:t>二、符合性检查</w:t>
            </w:r>
          </w:p>
        </w:tc>
      </w:tr>
      <w:tr>
        <w:tblPrEx>
          <w:tblCellMar>
            <w:top w:w="0" w:type="dxa"/>
            <w:left w:w="108" w:type="dxa"/>
            <w:bottom w:w="0" w:type="dxa"/>
            <w:right w:w="108" w:type="dxa"/>
          </w:tblCellMar>
        </w:tblPrEx>
        <w:trPr>
          <w:cantSplit/>
          <w:trHeight w:val="90" w:hRule="atLeast"/>
          <w:jc w:val="center"/>
        </w:trPr>
        <w:tc>
          <w:tcPr>
            <w:tcW w:w="754"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ascii="宋体" w:hAnsi="宋体" w:cs="宋体"/>
                <w:szCs w:val="21"/>
                <w:highlight w:val="none"/>
              </w:rPr>
              <w:t>1</w:t>
            </w:r>
          </w:p>
        </w:tc>
        <w:tc>
          <w:tcPr>
            <w:tcW w:w="136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hint="eastAsia" w:ascii="宋体" w:hAnsi="宋体" w:cs="宋体"/>
                <w:szCs w:val="21"/>
                <w:highlight w:val="none"/>
              </w:rPr>
              <w:t>技术符合性</w:t>
            </w:r>
          </w:p>
        </w:tc>
        <w:tc>
          <w:tcPr>
            <w:tcW w:w="11678"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rPr>
                <w:rFonts w:hint="eastAsia"/>
                <w:highlight w:val="none"/>
              </w:rPr>
            </w:pPr>
            <w:r>
              <w:rPr>
                <w:rFonts w:hint="eastAsia"/>
                <w:highlight w:val="none"/>
              </w:rPr>
              <w:t>是否满足招标文件技术条款要求（提供满足技术要求的承诺、合格的2023年</w:t>
            </w:r>
            <w:r>
              <w:rPr>
                <w:rFonts w:hint="eastAsia"/>
                <w:highlight w:val="none"/>
                <w:lang w:val="en-US" w:eastAsia="zh-CN"/>
              </w:rPr>
              <w:t>4</w:t>
            </w:r>
            <w:r>
              <w:rPr>
                <w:rFonts w:hint="eastAsia"/>
                <w:highlight w:val="none"/>
              </w:rPr>
              <w:t>月至今的自检报告（加盖公章）或COA、自2023年</w:t>
            </w:r>
            <w:r>
              <w:rPr>
                <w:rFonts w:hint="eastAsia"/>
                <w:highlight w:val="none"/>
                <w:lang w:val="en-US" w:eastAsia="zh-CN"/>
              </w:rPr>
              <w:t>4</w:t>
            </w:r>
            <w:r>
              <w:rPr>
                <w:rFonts w:hint="eastAsia"/>
                <w:highlight w:val="none"/>
              </w:rPr>
              <w:t>月至今包括但不限于QB/T 4575要求的第三方检测机构出具合格的检测报告）。</w:t>
            </w:r>
          </w:p>
        </w:tc>
        <w:tc>
          <w:tcPr>
            <w:tcW w:w="52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rPr>
                <w:rFonts w:ascii="宋体"/>
                <w:szCs w:val="21"/>
                <w:highlight w:val="none"/>
              </w:rPr>
            </w:pPr>
          </w:p>
        </w:tc>
      </w:tr>
      <w:tr>
        <w:tblPrEx>
          <w:tblCellMar>
            <w:top w:w="0" w:type="dxa"/>
            <w:left w:w="108" w:type="dxa"/>
            <w:bottom w:w="0" w:type="dxa"/>
            <w:right w:w="108" w:type="dxa"/>
          </w:tblCellMar>
        </w:tblPrEx>
        <w:trPr>
          <w:cantSplit/>
          <w:trHeight w:val="224" w:hRule="atLeast"/>
          <w:jc w:val="center"/>
        </w:trPr>
        <w:tc>
          <w:tcPr>
            <w:tcW w:w="754"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ascii="宋体" w:hAnsi="宋体" w:cs="宋体"/>
                <w:szCs w:val="21"/>
                <w:highlight w:val="none"/>
              </w:rPr>
              <w:t>2</w:t>
            </w:r>
          </w:p>
        </w:tc>
        <w:tc>
          <w:tcPr>
            <w:tcW w:w="136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hint="eastAsia" w:ascii="宋体" w:hAnsi="宋体" w:cs="宋体"/>
                <w:szCs w:val="21"/>
                <w:highlight w:val="none"/>
              </w:rPr>
              <w:t>商务符合性</w:t>
            </w:r>
          </w:p>
        </w:tc>
        <w:tc>
          <w:tcPr>
            <w:tcW w:w="11678"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rPr>
                <w:rFonts w:hint="eastAsia"/>
                <w:highlight w:val="none"/>
              </w:rPr>
            </w:pPr>
            <w:r>
              <w:rPr>
                <w:rFonts w:hint="eastAsia"/>
                <w:highlight w:val="none"/>
              </w:rPr>
              <w:t>是否满足招标文件商务条款要求</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rPr>
            </w:pPr>
          </w:p>
        </w:tc>
      </w:tr>
      <w:tr>
        <w:tblPrEx>
          <w:tblCellMar>
            <w:top w:w="0" w:type="dxa"/>
            <w:left w:w="108" w:type="dxa"/>
            <w:bottom w:w="0" w:type="dxa"/>
            <w:right w:w="108" w:type="dxa"/>
          </w:tblCellMar>
        </w:tblPrEx>
        <w:trPr>
          <w:trHeight w:val="230" w:hRule="atLeast"/>
          <w:jc w:val="center"/>
        </w:trPr>
        <w:tc>
          <w:tcPr>
            <w:tcW w:w="14321" w:type="dxa"/>
            <w:gridSpan w:val="4"/>
            <w:tcBorders>
              <w:top w:val="nil"/>
              <w:left w:val="nil"/>
              <w:bottom w:val="single" w:color="auto" w:sz="4" w:space="0"/>
              <w:right w:val="nil"/>
            </w:tcBorders>
            <w:shd w:val="clear" w:color="000000" w:fill="FFFFFF"/>
            <w:vAlign w:val="center"/>
          </w:tcPr>
          <w:p>
            <w:pPr>
              <w:spacing w:line="420" w:lineRule="exact"/>
              <w:rPr>
                <w:rFonts w:ascii="宋体"/>
                <w:b/>
                <w:bCs/>
                <w:szCs w:val="21"/>
                <w:highlight w:val="none"/>
              </w:rPr>
            </w:pPr>
            <w:r>
              <w:rPr>
                <w:rFonts w:hint="eastAsia" w:ascii="宋体" w:hAnsi="宋体" w:cs="宋体"/>
                <w:b/>
                <w:bCs/>
                <w:szCs w:val="21"/>
                <w:highlight w:val="none"/>
              </w:rPr>
              <w:t>三、无效标检查</w:t>
            </w:r>
          </w:p>
        </w:tc>
      </w:tr>
      <w:tr>
        <w:tblPrEx>
          <w:tblCellMar>
            <w:top w:w="0" w:type="dxa"/>
            <w:left w:w="108" w:type="dxa"/>
            <w:bottom w:w="0" w:type="dxa"/>
            <w:right w:w="108" w:type="dxa"/>
          </w:tblCellMar>
        </w:tblPrEx>
        <w:trPr>
          <w:trHeight w:val="340" w:hRule="atLeast"/>
          <w:jc w:val="center"/>
        </w:trPr>
        <w:tc>
          <w:tcPr>
            <w:tcW w:w="211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highlight w:val="none"/>
              </w:rPr>
            </w:pPr>
            <w:r>
              <w:rPr>
                <w:rFonts w:hint="eastAsia" w:ascii="宋体" w:hAnsi="宋体" w:cs="宋体"/>
                <w:szCs w:val="21"/>
                <w:highlight w:val="none"/>
              </w:rPr>
              <w:t>无效标检查</w:t>
            </w:r>
          </w:p>
        </w:tc>
        <w:tc>
          <w:tcPr>
            <w:tcW w:w="11678" w:type="dxa"/>
            <w:tcBorders>
              <w:top w:val="single" w:color="auto" w:sz="4" w:space="0"/>
              <w:left w:val="nil"/>
              <w:bottom w:val="single" w:color="auto" w:sz="4" w:space="0"/>
              <w:right w:val="single" w:color="auto" w:sz="4" w:space="0"/>
            </w:tcBorders>
            <w:shd w:val="clear" w:color="000000" w:fill="FFFFFF"/>
            <w:vAlign w:val="center"/>
          </w:tcPr>
          <w:p>
            <w:pPr>
              <w:spacing w:line="420" w:lineRule="exact"/>
              <w:rPr>
                <w:rFonts w:ascii="宋体"/>
                <w:szCs w:val="21"/>
                <w:highlight w:val="none"/>
              </w:rPr>
            </w:pPr>
            <w:r>
              <w:rPr>
                <w:rFonts w:hint="eastAsia" w:ascii="宋体" w:hAnsi="宋体" w:cs="宋体"/>
                <w:szCs w:val="21"/>
                <w:highlight w:val="none"/>
              </w:rPr>
              <w:t>按本项目磋商文件无效标条款规定，审查是否通过</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rPr>
            </w:pPr>
          </w:p>
        </w:tc>
      </w:tr>
      <w:tr>
        <w:tblPrEx>
          <w:tblCellMar>
            <w:top w:w="0" w:type="dxa"/>
            <w:left w:w="108" w:type="dxa"/>
            <w:bottom w:w="0" w:type="dxa"/>
            <w:right w:w="108" w:type="dxa"/>
          </w:tblCellMar>
        </w:tblPrEx>
        <w:trPr>
          <w:trHeight w:val="340" w:hRule="atLeast"/>
          <w:jc w:val="center"/>
        </w:trPr>
        <w:tc>
          <w:tcPr>
            <w:tcW w:w="13795" w:type="dxa"/>
            <w:gridSpan w:val="3"/>
            <w:tcBorders>
              <w:top w:val="nil"/>
              <w:left w:val="single" w:color="auto" w:sz="4" w:space="0"/>
              <w:bottom w:val="single" w:color="auto" w:sz="4" w:space="0"/>
              <w:right w:val="single" w:color="auto" w:sz="4" w:space="0"/>
            </w:tcBorders>
            <w:shd w:val="clear" w:color="000000" w:fill="FFFFFF"/>
            <w:vAlign w:val="center"/>
          </w:tcPr>
          <w:p>
            <w:pPr>
              <w:spacing w:line="420" w:lineRule="exact"/>
              <w:rPr>
                <w:rFonts w:ascii="宋体"/>
                <w:b/>
                <w:bCs/>
                <w:szCs w:val="21"/>
                <w:highlight w:val="none"/>
              </w:rPr>
            </w:pPr>
            <w:r>
              <w:rPr>
                <w:rFonts w:hint="eastAsia" w:ascii="宋体" w:hAnsi="宋体" w:cs="宋体"/>
                <w:b/>
                <w:bCs/>
                <w:szCs w:val="21"/>
                <w:highlight w:val="none"/>
              </w:rPr>
              <w:t>初步审查结论（通过或不通过）</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highlight w:val="none"/>
              </w:rPr>
            </w:pPr>
          </w:p>
        </w:tc>
      </w:tr>
      <w:tr>
        <w:tblPrEx>
          <w:tblCellMar>
            <w:top w:w="0" w:type="dxa"/>
            <w:left w:w="108" w:type="dxa"/>
            <w:bottom w:w="0" w:type="dxa"/>
            <w:right w:w="108" w:type="dxa"/>
          </w:tblCellMar>
        </w:tblPrEx>
        <w:trPr>
          <w:trHeight w:val="619"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szCs w:val="21"/>
                <w:highlight w:val="none"/>
              </w:rPr>
            </w:pPr>
            <w:r>
              <w:rPr>
                <w:rFonts w:hint="eastAsia" w:ascii="宋体" w:hAnsi="宋体" w:cs="宋体"/>
                <w:szCs w:val="21"/>
                <w:highlight w:val="none"/>
              </w:rPr>
              <w:t>评审专家（签字）：</w:t>
            </w:r>
          </w:p>
        </w:tc>
      </w:tr>
    </w:tbl>
    <w:p>
      <w:pPr>
        <w:pStyle w:val="2"/>
        <w:rPr>
          <w:highlight w:val="none"/>
        </w:rPr>
        <w:sectPr>
          <w:pgSz w:w="16840" w:h="11907" w:orient="landscape"/>
          <w:pgMar w:top="1361" w:right="1304" w:bottom="1361" w:left="1304" w:header="720" w:footer="720" w:gutter="0"/>
          <w:cols w:space="720" w:num="1"/>
          <w:docGrid w:linePitch="285" w:charSpace="0"/>
        </w:sectPr>
      </w:pPr>
    </w:p>
    <w:tbl>
      <w:tblPr>
        <w:tblStyle w:val="43"/>
        <w:tblW w:w="9918" w:type="dxa"/>
        <w:jc w:val="center"/>
        <w:tblLayout w:type="fixed"/>
        <w:tblCellMar>
          <w:top w:w="0" w:type="dxa"/>
          <w:left w:w="108" w:type="dxa"/>
          <w:bottom w:w="0" w:type="dxa"/>
          <w:right w:w="108" w:type="dxa"/>
        </w:tblCellMar>
      </w:tblPr>
      <w:tblGrid>
        <w:gridCol w:w="1176"/>
        <w:gridCol w:w="5325"/>
        <w:gridCol w:w="961"/>
        <w:gridCol w:w="777"/>
        <w:gridCol w:w="873"/>
        <w:gridCol w:w="806"/>
      </w:tblGrid>
      <w:tr>
        <w:tblPrEx>
          <w:tblCellMar>
            <w:top w:w="0" w:type="dxa"/>
            <w:left w:w="108" w:type="dxa"/>
            <w:bottom w:w="0" w:type="dxa"/>
            <w:right w:w="108" w:type="dxa"/>
          </w:tblCellMar>
        </w:tblPrEx>
        <w:trPr>
          <w:trHeight w:val="90" w:hRule="atLeast"/>
          <w:jc w:val="center"/>
        </w:trPr>
        <w:tc>
          <w:tcPr>
            <w:tcW w:w="7462" w:type="dxa"/>
            <w:gridSpan w:val="3"/>
            <w:tcBorders>
              <w:top w:val="single" w:color="auto" w:sz="4" w:space="0"/>
              <w:left w:val="single" w:color="auto" w:sz="4" w:space="0"/>
              <w:bottom w:val="single" w:color="auto" w:sz="4" w:space="0"/>
              <w:right w:val="single" w:color="auto" w:sz="4" w:space="0"/>
              <w:tl2br w:val="single" w:color="auto" w:sz="4" w:space="0"/>
            </w:tcBorders>
            <w:shd w:val="clear" w:color="000000" w:fill="FFFFFF"/>
            <w:noWrap w:val="0"/>
            <w:vAlign w:val="center"/>
          </w:tcPr>
          <w:p>
            <w:pPr>
              <w:widowControl/>
              <w:spacing w:before="0" w:beforeAutospacing="0" w:after="0" w:afterAutospacing="0" w:line="240" w:lineRule="auto"/>
              <w:ind w:left="5520" w:hanging="4830" w:hangingChars="2300"/>
              <w:jc w:val="left"/>
              <w:rPr>
                <w:rFonts w:ascii="宋体" w:hAnsi="宋体" w:eastAsia="宋体" w:cs="宋体"/>
                <w:color w:val="auto"/>
                <w:sz w:val="21"/>
                <w:szCs w:val="21"/>
                <w:highlight w:val="none"/>
              </w:rPr>
            </w:pPr>
            <w:bookmarkStart w:id="41" w:name="_Toc406672392"/>
            <w:bookmarkStart w:id="42" w:name="_Toc406670730"/>
            <w:bookmarkStart w:id="43" w:name="_Toc406671101"/>
            <w:bookmarkStart w:id="44" w:name="_Toc437426679"/>
            <w:bookmarkStart w:id="45" w:name="_Toc406671689"/>
            <w:r>
              <w:rPr>
                <w:rFonts w:hint="eastAsia" w:ascii="宋体" w:hAnsi="宋体" w:eastAsia="宋体" w:cs="宋体"/>
                <w:color w:val="auto"/>
                <w:sz w:val="21"/>
                <w:szCs w:val="21"/>
                <w:highlight w:val="none"/>
              </w:rPr>
              <w:t xml:space="preserve">                                                                    供应商名称</w:t>
            </w:r>
          </w:p>
          <w:p>
            <w:pPr>
              <w:widowControl/>
              <w:spacing w:before="0" w:beforeAutospacing="0" w:after="0" w:afterAutospacing="0" w:line="240" w:lineRule="auto"/>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评分项及评分标准</w:t>
            </w:r>
          </w:p>
        </w:tc>
        <w:tc>
          <w:tcPr>
            <w:tcW w:w="777"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供应商1</w:t>
            </w:r>
          </w:p>
        </w:tc>
        <w:tc>
          <w:tcPr>
            <w:tcW w:w="873"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供应商2</w:t>
            </w:r>
          </w:p>
        </w:tc>
        <w:tc>
          <w:tcPr>
            <w:tcW w:w="806"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供应商3</w:t>
            </w:r>
          </w:p>
        </w:tc>
      </w:tr>
      <w:tr>
        <w:tblPrEx>
          <w:tblCellMar>
            <w:top w:w="0" w:type="dxa"/>
            <w:left w:w="108" w:type="dxa"/>
            <w:bottom w:w="0" w:type="dxa"/>
            <w:right w:w="108" w:type="dxa"/>
          </w:tblCellMar>
        </w:tblPrEx>
        <w:trPr>
          <w:trHeight w:val="90" w:hRule="atLeast"/>
          <w:jc w:val="center"/>
        </w:trPr>
        <w:tc>
          <w:tcPr>
            <w:tcW w:w="1176" w:type="dxa"/>
            <w:tcBorders>
              <w:top w:val="single" w:color="auto" w:sz="4" w:space="0"/>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价格</w:t>
            </w:r>
            <w:r>
              <w:rPr>
                <w:rFonts w:hint="eastAsia" w:ascii="宋体" w:hAnsi="宋体" w:eastAsia="宋体" w:cs="宋体"/>
                <w:color w:val="auto"/>
                <w:sz w:val="21"/>
                <w:szCs w:val="21"/>
                <w:highlight w:val="none"/>
              </w:rPr>
              <w:t>分</w:t>
            </w:r>
          </w:p>
          <w:p>
            <w:pPr>
              <w:widowControl/>
              <w:spacing w:before="0" w:beforeAutospacing="0" w:after="0" w:afterAutospacing="0" w:line="24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ind w:firstLine="420" w:firstLineChars="200"/>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完全响应采购文件入库后报价要求的得30分；</w:t>
            </w:r>
          </w:p>
          <w:p>
            <w:pPr>
              <w:ind w:firstLine="420" w:firstLineChars="200"/>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未作出响应或响应不符合采购文件报价要求的不得分。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240" w:lineRule="auto"/>
              <w:jc w:val="center"/>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90" w:hRule="atLeast"/>
          <w:jc w:val="center"/>
        </w:trPr>
        <w:tc>
          <w:tcPr>
            <w:tcW w:w="1176" w:type="dxa"/>
            <w:tcBorders>
              <w:top w:val="single" w:color="auto" w:sz="4" w:space="0"/>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技术分</w:t>
            </w:r>
          </w:p>
          <w:p>
            <w:pPr>
              <w:widowControl/>
              <w:spacing w:before="0" w:beforeAutospacing="0" w:after="0" w:afterAutospacing="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bidi="ar-SA"/>
              </w:rPr>
              <w:t>供货服务方案：</w:t>
            </w:r>
            <w:r>
              <w:rPr>
                <w:rFonts w:hint="eastAsia" w:ascii="宋体" w:hAnsi="宋体" w:eastAsia="宋体" w:cs="宋体"/>
                <w:color w:val="auto"/>
                <w:sz w:val="21"/>
                <w:szCs w:val="21"/>
                <w:highlight w:val="none"/>
                <w:lang w:val="en-US" w:eastAsia="zh-CN" w:bidi="ar-SA"/>
              </w:rPr>
              <w:t>包含但不限于人员配备、质量保证、包装及运输、</w:t>
            </w:r>
            <w:r>
              <w:rPr>
                <w:rFonts w:hint="eastAsia" w:ascii="宋体" w:hAnsi="宋体" w:eastAsia="宋体" w:cs="宋体"/>
                <w:color w:val="auto"/>
                <w:sz w:val="21"/>
                <w:szCs w:val="21"/>
                <w:highlight w:val="none"/>
                <w:lang w:val="en-US" w:eastAsia="zh-CN"/>
              </w:rPr>
              <w:t>应急措施等</w:t>
            </w:r>
            <w:r>
              <w:rPr>
                <w:rFonts w:hint="eastAsia" w:ascii="宋体" w:hAnsi="宋体" w:eastAsia="宋体" w:cs="宋体"/>
                <w:color w:val="auto"/>
                <w:sz w:val="21"/>
                <w:szCs w:val="21"/>
                <w:highlight w:val="none"/>
                <w:lang w:val="en-US" w:eastAsia="zh-CN" w:bidi="ar-SA"/>
              </w:rPr>
              <w:t>）</w:t>
            </w:r>
            <w:r>
              <w:rPr>
                <w:rFonts w:hint="eastAsia" w:ascii="宋体" w:hAnsi="宋体" w:eastAsia="宋体" w:cs="宋体"/>
                <w:color w:val="auto"/>
                <w:sz w:val="21"/>
                <w:szCs w:val="21"/>
                <w:highlight w:val="none"/>
                <w:lang w:val="en-US" w:eastAsia="zh-CN"/>
              </w:rPr>
              <w:t>：</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①方案合理、内容详尽、可操作性及针对性强的，得</w:t>
            </w:r>
            <w:r>
              <w:rPr>
                <w:rFonts w:hint="eastAsia" w:ascii="宋体" w:hAnsi="宋体" w:cs="宋体"/>
                <w:color w:val="auto"/>
                <w:sz w:val="21"/>
                <w:szCs w:val="21"/>
                <w:highlight w:val="none"/>
                <w:lang w:val="en-US" w:eastAsia="zh-CN"/>
              </w:rPr>
              <w:t>18</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②方案较合理、内容详尽、可操作性及针对性一般的，得</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17</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③方案较合理、内容详尽、可操作性及针对性不强的，得1-</w:t>
            </w:r>
            <w:r>
              <w:rPr>
                <w:rFonts w:hint="eastAsia" w:ascii="宋体" w:hAnsi="宋体" w:cs="宋体"/>
                <w:color w:val="auto"/>
                <w:sz w:val="21"/>
                <w:szCs w:val="21"/>
                <w:highlight w:val="none"/>
                <w:lang w:val="en-US" w:eastAsia="zh-CN"/>
              </w:rPr>
              <w:t>9</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④未提供的不得分。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408" w:hRule="atLeast"/>
          <w:jc w:val="center"/>
        </w:trPr>
        <w:tc>
          <w:tcPr>
            <w:tcW w:w="1176" w:type="dxa"/>
            <w:vMerge w:val="restart"/>
            <w:tcBorders>
              <w:top w:val="single" w:color="auto" w:sz="4" w:space="0"/>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商务分</w:t>
            </w:r>
          </w:p>
          <w:p>
            <w:pPr>
              <w:widowControl/>
              <w:spacing w:before="0" w:beforeAutospacing="0" w:after="0" w:afterAutospacing="0" w:line="240" w:lineRule="auto"/>
              <w:rPr>
                <w:color w:val="auto"/>
                <w:sz w:val="21"/>
                <w:szCs w:val="21"/>
                <w:highlight w:val="none"/>
              </w:rPr>
            </w:pPr>
            <w:r>
              <w:rPr>
                <w:rFonts w:hint="eastAsia" w:ascii="宋体" w:hAnsi="宋体" w:eastAsia="宋体" w:cs="宋体"/>
                <w:color w:val="auto"/>
                <w:sz w:val="21"/>
                <w:szCs w:val="21"/>
                <w:highlight w:val="none"/>
                <w:lang w:val="en-US" w:eastAsia="zh-CN"/>
              </w:rPr>
              <w:t>（35分）</w:t>
            </w: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账期：</w:t>
            </w:r>
          </w:p>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①</w:t>
            </w:r>
            <w:r>
              <w:rPr>
                <w:rFonts w:hint="eastAsia" w:ascii="宋体" w:hAnsi="宋体" w:cs="宋体"/>
                <w:color w:val="auto"/>
                <w:sz w:val="21"/>
                <w:szCs w:val="21"/>
                <w:highlight w:val="none"/>
                <w:lang w:val="en-US" w:eastAsia="zh-CN"/>
              </w:rPr>
              <w:t>30天付款得4分；</w:t>
            </w:r>
            <w:r>
              <w:rPr>
                <w:rFonts w:hint="default" w:ascii="宋体" w:hAnsi="宋体" w:eastAsia="宋体" w:cs="宋体"/>
                <w:color w:val="auto"/>
                <w:sz w:val="21"/>
                <w:szCs w:val="21"/>
                <w:highlight w:val="none"/>
                <w:lang w:val="en-US" w:eastAsia="zh-CN"/>
              </w:rPr>
              <w:t>②</w:t>
            </w:r>
            <w:r>
              <w:rPr>
                <w:rFonts w:hint="eastAsia" w:ascii="宋体" w:hAnsi="宋体" w:cs="宋体"/>
                <w:color w:val="auto"/>
                <w:sz w:val="21"/>
                <w:szCs w:val="21"/>
                <w:highlight w:val="none"/>
                <w:lang w:val="en-US" w:eastAsia="zh-CN"/>
              </w:rPr>
              <w:t>31-60天7分；</w:t>
            </w:r>
            <w:r>
              <w:rPr>
                <w:rFonts w:hint="default" w:ascii="宋体" w:hAnsi="宋体" w:eastAsia="宋体" w:cs="宋体"/>
                <w:color w:val="auto"/>
                <w:sz w:val="21"/>
                <w:szCs w:val="21"/>
                <w:highlight w:val="none"/>
                <w:lang w:val="en-US" w:eastAsia="zh-CN"/>
              </w:rPr>
              <w:t>③</w:t>
            </w:r>
            <w:r>
              <w:rPr>
                <w:rFonts w:hint="eastAsia" w:ascii="宋体" w:hAnsi="宋体" w:cs="宋体"/>
                <w:color w:val="auto"/>
                <w:sz w:val="21"/>
                <w:szCs w:val="21"/>
                <w:highlight w:val="none"/>
                <w:lang w:val="en-US" w:eastAsia="zh-CN"/>
              </w:rPr>
              <w:t>61-90天得10分。最高10分，低于30天不得分。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r>
      <w:tr>
        <w:tblPrEx>
          <w:tblCellMar>
            <w:top w:w="0" w:type="dxa"/>
            <w:left w:w="108" w:type="dxa"/>
            <w:bottom w:w="0" w:type="dxa"/>
            <w:right w:w="108" w:type="dxa"/>
          </w:tblCellMar>
        </w:tblPrEx>
        <w:trPr>
          <w:trHeight w:val="408" w:hRule="atLeast"/>
          <w:jc w:val="center"/>
        </w:trPr>
        <w:tc>
          <w:tcPr>
            <w:tcW w:w="1176" w:type="dxa"/>
            <w:vMerge w:val="continue"/>
            <w:tcBorders>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color w:val="auto"/>
                <w:sz w:val="21"/>
                <w:szCs w:val="21"/>
                <w:highlight w:val="none"/>
              </w:rPr>
            </w:pP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业绩：</w:t>
            </w:r>
          </w:p>
          <w:p>
            <w:pPr>
              <w:widowControl/>
              <w:spacing w:before="0" w:beforeAutospacing="0" w:after="0" w:afterAutospacing="0" w:line="24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供应商自202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年3月至今乳制品或乳饮料相关行业的供应项目业绩，每提供1个合作厂家得</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分，满分</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0分。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注：提供合同</w:t>
            </w:r>
            <w:r>
              <w:rPr>
                <w:rFonts w:hint="eastAsia" w:ascii="宋体" w:hAnsi="宋体" w:cs="宋体"/>
                <w:color w:val="auto"/>
                <w:sz w:val="21"/>
                <w:szCs w:val="21"/>
                <w:highlight w:val="none"/>
                <w:lang w:val="en-US" w:eastAsia="zh-CN"/>
              </w:rPr>
              <w:t>双方盖章页或发票</w:t>
            </w:r>
            <w:r>
              <w:rPr>
                <w:rFonts w:hint="eastAsia" w:ascii="宋体" w:hAnsi="宋体" w:eastAsia="宋体" w:cs="宋体"/>
                <w:color w:val="auto"/>
                <w:sz w:val="21"/>
                <w:szCs w:val="21"/>
                <w:highlight w:val="none"/>
                <w:lang w:val="en-US" w:eastAsia="zh-CN"/>
              </w:rPr>
              <w:t>为证明材料，加盖公章。供应商应保证合同</w:t>
            </w:r>
            <w:r>
              <w:rPr>
                <w:rFonts w:hint="eastAsia" w:ascii="宋体" w:hAnsi="宋体" w:cs="宋体"/>
                <w:color w:val="auto"/>
                <w:sz w:val="21"/>
                <w:szCs w:val="21"/>
                <w:highlight w:val="none"/>
                <w:lang w:val="en-US" w:eastAsia="zh-CN"/>
              </w:rPr>
              <w:t>或发票</w:t>
            </w:r>
            <w:r>
              <w:rPr>
                <w:rFonts w:hint="eastAsia" w:ascii="宋体" w:hAnsi="宋体" w:eastAsia="宋体" w:cs="宋体"/>
                <w:color w:val="auto"/>
                <w:sz w:val="21"/>
                <w:szCs w:val="21"/>
                <w:highlight w:val="none"/>
                <w:lang w:val="en-US" w:eastAsia="zh-CN"/>
              </w:rPr>
              <w:t>的清晰度，时间明确，若因清晰度及时间不明确原因，评标委员会可视为无效业绩。</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0分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r>
      <w:tr>
        <w:tblPrEx>
          <w:tblCellMar>
            <w:top w:w="0" w:type="dxa"/>
            <w:left w:w="108" w:type="dxa"/>
            <w:bottom w:w="0" w:type="dxa"/>
            <w:right w:w="108" w:type="dxa"/>
          </w:tblCellMar>
        </w:tblPrEx>
        <w:trPr>
          <w:trHeight w:val="337" w:hRule="atLeast"/>
          <w:jc w:val="center"/>
        </w:trPr>
        <w:tc>
          <w:tcPr>
            <w:tcW w:w="1176" w:type="dxa"/>
            <w:vMerge w:val="continue"/>
            <w:tcBorders>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售后服务方案：</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bidi="ar-SA"/>
              </w:rPr>
              <w:t>包含但不限于包退时限、包换措施、响应时间、售后承诺等</w:t>
            </w:r>
            <w:r>
              <w:rPr>
                <w:rFonts w:hint="eastAsia" w:ascii="宋体" w:hAnsi="宋体" w:eastAsia="宋体" w:cs="宋体"/>
                <w:color w:val="auto"/>
                <w:sz w:val="21"/>
                <w:szCs w:val="21"/>
                <w:highlight w:val="none"/>
                <w:lang w:val="en-US" w:eastAsia="zh-CN"/>
              </w:rPr>
              <w:t>）：</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①方案合理、内容详尽、可操作性及针对性强的，得</w:t>
            </w:r>
            <w:r>
              <w:rPr>
                <w:rFonts w:hint="eastAsia" w:ascii="宋体" w:hAnsi="宋体" w:cs="宋体"/>
                <w:color w:val="auto"/>
                <w:sz w:val="21"/>
                <w:szCs w:val="21"/>
                <w:highlight w:val="none"/>
                <w:lang w:val="en-US" w:eastAsia="zh-CN"/>
              </w:rPr>
              <w:t>7-10</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②方案较合理、内容详尽、可操作性及针对性一般的，得</w:t>
            </w:r>
            <w:r>
              <w:rPr>
                <w:rFonts w:hint="eastAsia" w:ascii="宋体" w:hAnsi="宋体" w:cs="宋体"/>
                <w:color w:val="auto"/>
                <w:sz w:val="21"/>
                <w:szCs w:val="21"/>
                <w:highlight w:val="none"/>
                <w:lang w:val="en-US" w:eastAsia="zh-CN"/>
              </w:rPr>
              <w:t>4-6</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③方案较合理、内容详尽、可操作性及针对性不强的，得</w:t>
            </w:r>
            <w:r>
              <w:rPr>
                <w:rFonts w:hint="eastAsia" w:ascii="宋体" w:hAnsi="宋体" w:cs="宋体"/>
                <w:color w:val="auto"/>
                <w:sz w:val="21"/>
                <w:szCs w:val="21"/>
                <w:highlight w:val="none"/>
                <w:lang w:val="en-US" w:eastAsia="zh-CN"/>
              </w:rPr>
              <w:t>0-3</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Arial" w:hAnsi="Arial" w:eastAsia="仿宋_GB2312" w:cs="Times New Roman"/>
                <w:color w:val="auto"/>
                <w:kern w:val="2"/>
                <w:sz w:val="30"/>
                <w:szCs w:val="24"/>
                <w:highlight w:val="none"/>
                <w:lang w:val="en-US" w:eastAsia="zh-CN" w:bidi="ar-SA"/>
              </w:rPr>
            </w:pPr>
            <w:r>
              <w:rPr>
                <w:rFonts w:hint="default" w:ascii="宋体" w:hAnsi="宋体" w:eastAsia="宋体" w:cs="宋体"/>
                <w:color w:val="auto"/>
                <w:sz w:val="21"/>
                <w:szCs w:val="21"/>
                <w:highlight w:val="none"/>
                <w:lang w:val="en-US" w:eastAsia="zh-CN"/>
              </w:rPr>
              <w:t>④未提供的不得分。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lang w:val="en-US" w:eastAsia="zh-CN"/>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1008" w:hRule="atLeast"/>
          <w:jc w:val="center"/>
        </w:trPr>
        <w:tc>
          <w:tcPr>
            <w:tcW w:w="1176" w:type="dxa"/>
            <w:vMerge w:val="continue"/>
            <w:tcBorders>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供货承诺：</w:t>
            </w:r>
          </w:p>
          <w:p>
            <w:pPr>
              <w:pStyle w:val="2"/>
              <w:numPr>
                <w:ilvl w:val="0"/>
                <w:numId w:val="2"/>
              </w:numPr>
              <w:ind w:left="0" w:leftChars="0" w:firstLine="0" w:firstLineChars="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质量承诺：投标供应商承诺若入库后为招标人提供的产品质量满足项目的采购要求。完全响应得</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p>
            <w:pPr>
              <w:pStyle w:val="2"/>
              <w:numPr>
                <w:ilvl w:val="0"/>
                <w:numId w:val="2"/>
              </w:numPr>
              <w:ind w:left="0" w:leftChars="0" w:firstLine="0" w:firstLineChars="0"/>
              <w:rPr>
                <w:rFonts w:hint="default"/>
                <w:color w:val="auto"/>
                <w:highlight w:val="none"/>
                <w:lang w:val="en-US" w:eastAsia="zh-CN"/>
              </w:rPr>
            </w:pPr>
            <w:r>
              <w:rPr>
                <w:rFonts w:hint="eastAsia"/>
                <w:color w:val="auto"/>
                <w:highlight w:val="none"/>
                <w:lang w:val="en-US" w:eastAsia="zh-CN"/>
              </w:rPr>
              <w:t>安全承诺：投标供应商承诺在配送产品过程全部环节，保障运输产品、人员等的安全，如在供货环节出现的安全事故均有供应商自行承担。完全响应得1分；</w:t>
            </w:r>
          </w:p>
          <w:p>
            <w:pPr>
              <w:pStyle w:val="2"/>
              <w:numPr>
                <w:ilvl w:val="0"/>
                <w:numId w:val="2"/>
              </w:numPr>
              <w:ind w:left="0" w:leftChars="0" w:firstLine="0" w:firstLineChars="0"/>
              <w:rPr>
                <w:rFonts w:hint="default"/>
                <w:color w:val="auto"/>
                <w:highlight w:val="none"/>
                <w:lang w:val="en-US" w:eastAsia="zh-CN"/>
              </w:rPr>
            </w:pPr>
            <w:r>
              <w:rPr>
                <w:rFonts w:hint="eastAsia"/>
                <w:color w:val="auto"/>
                <w:highlight w:val="none"/>
                <w:lang w:val="en-US" w:eastAsia="zh-CN"/>
              </w:rPr>
              <w:t>入库承诺：投标供应商承诺完全按本项目招标人要求的入库协议/合同，并根据招标人要求的送货时效内完成供货。完全响应得1分；</w:t>
            </w:r>
          </w:p>
          <w:p>
            <w:pPr>
              <w:pStyle w:val="2"/>
              <w:numPr>
                <w:ilvl w:val="0"/>
                <w:numId w:val="2"/>
              </w:numPr>
              <w:ind w:left="0" w:leftChars="0" w:firstLine="0" w:firstLineChars="0"/>
              <w:rPr>
                <w:rFonts w:hint="default"/>
                <w:color w:val="auto"/>
                <w:highlight w:val="none"/>
                <w:lang w:val="en-US" w:eastAsia="zh-CN"/>
              </w:rPr>
            </w:pPr>
            <w:r>
              <w:rPr>
                <w:rFonts w:hint="eastAsia"/>
                <w:color w:val="auto"/>
                <w:highlight w:val="none"/>
                <w:lang w:val="en-US" w:eastAsia="zh-CN"/>
              </w:rPr>
              <w:t>售后承诺：投标供应商承诺完全按招标人对产品的要求提供售后服务。完全响应得1分；</w:t>
            </w:r>
          </w:p>
          <w:p>
            <w:pPr>
              <w:pStyle w:val="2"/>
              <w:numPr>
                <w:ilvl w:val="0"/>
                <w:numId w:val="2"/>
              </w:numPr>
              <w:ind w:left="0" w:leftChars="0" w:firstLine="0" w:firstLineChars="0"/>
              <w:rPr>
                <w:rFonts w:hint="default"/>
                <w:color w:val="auto"/>
                <w:highlight w:val="none"/>
                <w:lang w:val="en-US" w:eastAsia="zh-CN"/>
              </w:rPr>
            </w:pPr>
            <w:r>
              <w:rPr>
                <w:rFonts w:hint="eastAsia"/>
                <w:color w:val="auto"/>
                <w:highlight w:val="none"/>
                <w:lang w:val="en-US" w:eastAsia="zh-CN"/>
              </w:rPr>
              <w:t>廉洁承诺：投标供应商承诺若入库后不与其他入库供应商之间存在围价、串通报价等行为。完全响应得1分。</w:t>
            </w:r>
          </w:p>
          <w:p>
            <w:pPr>
              <w:pStyle w:val="2"/>
              <w:numPr>
                <w:ilvl w:val="0"/>
                <w:numId w:val="0"/>
              </w:numPr>
              <w:ind w:left="0" w:leftChars="0" w:firstLine="0" w:firstLineChars="0"/>
              <w:rPr>
                <w:rFonts w:hint="default"/>
                <w:color w:val="auto"/>
                <w:highlight w:val="none"/>
                <w:lang w:val="en-US" w:eastAsia="zh-CN"/>
              </w:rPr>
            </w:pPr>
            <w:r>
              <w:rPr>
                <w:rFonts w:hint="eastAsia"/>
                <w:b/>
                <w:bCs/>
                <w:color w:val="auto"/>
                <w:highlight w:val="none"/>
                <w:lang w:val="en-US" w:eastAsia="zh-CN"/>
              </w:rPr>
              <w:t>注：以上承诺须单独进行承诺并加盖公章，格式自拟。响应不全或缺项的不得分。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90" w:hRule="atLeast"/>
          <w:jc w:val="center"/>
        </w:trPr>
        <w:tc>
          <w:tcPr>
            <w:tcW w:w="6501" w:type="dxa"/>
            <w:gridSpan w:val="2"/>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100分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kern w:val="2"/>
                <w:sz w:val="21"/>
                <w:szCs w:val="21"/>
                <w:highlight w:val="none"/>
                <w:lang w:val="en-US" w:eastAsia="zh-CN" w:bidi="ar-SA"/>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kern w:val="2"/>
                <w:sz w:val="21"/>
                <w:szCs w:val="21"/>
                <w:highlight w:val="none"/>
                <w:lang w:val="en-US" w:eastAsia="zh-CN" w:bidi="ar-SA"/>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kern w:val="2"/>
                <w:sz w:val="21"/>
                <w:szCs w:val="21"/>
                <w:highlight w:val="none"/>
                <w:lang w:val="en-US" w:eastAsia="zh-CN" w:bidi="ar-SA"/>
              </w:rPr>
            </w:pPr>
          </w:p>
        </w:tc>
      </w:tr>
    </w:tbl>
    <w:p>
      <w:pPr>
        <w:adjustRightInd w:val="0"/>
        <w:snapToGrid w:val="0"/>
        <w:spacing w:line="0" w:lineRule="atLeast"/>
        <w:rPr>
          <w:rFonts w:ascii="宋体" w:hAnsi="宋体" w:cs="宋体"/>
          <w:szCs w:val="21"/>
          <w:highlight w:val="none"/>
        </w:rPr>
      </w:pPr>
    </w:p>
    <w:p>
      <w:pPr>
        <w:pStyle w:val="5"/>
        <w:spacing w:line="360" w:lineRule="auto"/>
        <w:jc w:val="center"/>
        <w:rPr>
          <w:rFonts w:ascii="宋体" w:hAnsi="宋体" w:eastAsia="宋体" w:cs="宋体"/>
          <w:sz w:val="28"/>
          <w:szCs w:val="28"/>
          <w:highlight w:val="none"/>
        </w:rPr>
      </w:pPr>
      <w:r>
        <w:rPr>
          <w:rFonts w:hint="eastAsia" w:ascii="宋体" w:hAnsi="宋体" w:eastAsia="宋体" w:cs="宋体"/>
          <w:sz w:val="28"/>
          <w:szCs w:val="28"/>
          <w:highlight w:val="none"/>
        </w:rPr>
        <w:t>第三节 废标条款（针对整个项目）</w:t>
      </w:r>
      <w:bookmarkEnd w:id="41"/>
      <w:bookmarkEnd w:id="42"/>
      <w:bookmarkEnd w:id="43"/>
      <w:bookmarkEnd w:id="44"/>
      <w:bookmarkEnd w:id="45"/>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出现下列情形之一的，本项目作废标处理,项目评审终止：</w:t>
      </w:r>
    </w:p>
    <w:p>
      <w:pPr>
        <w:spacing w:line="440" w:lineRule="exact"/>
        <w:ind w:left="707" w:leftChars="228" w:hanging="228" w:hangingChars="95"/>
        <w:rPr>
          <w:rFonts w:ascii="宋体" w:hAnsi="宋体" w:cs="宋体"/>
          <w:sz w:val="24"/>
          <w:szCs w:val="24"/>
          <w:highlight w:val="none"/>
        </w:rPr>
      </w:pPr>
      <w:r>
        <w:rPr>
          <w:rFonts w:hint="eastAsia" w:ascii="宋体" w:hAnsi="宋体" w:cs="宋体"/>
          <w:sz w:val="24"/>
          <w:szCs w:val="24"/>
          <w:highlight w:val="none"/>
        </w:rPr>
        <w:t>1.投标截止后投标人不足3家或通过初步审查的投标人不足3家的；</w:t>
      </w:r>
    </w:p>
    <w:p>
      <w:pPr>
        <w:spacing w:line="440" w:lineRule="exact"/>
        <w:ind w:left="707" w:leftChars="228" w:hanging="228" w:hangingChars="95"/>
        <w:rPr>
          <w:rFonts w:ascii="宋体" w:hAnsi="宋体" w:cs="宋体"/>
          <w:sz w:val="24"/>
          <w:szCs w:val="24"/>
          <w:highlight w:val="none"/>
        </w:rPr>
      </w:pPr>
      <w:r>
        <w:rPr>
          <w:rFonts w:hint="eastAsia" w:ascii="宋体" w:hAnsi="宋体" w:cs="宋体"/>
          <w:sz w:val="24"/>
          <w:szCs w:val="24"/>
          <w:highlight w:val="none"/>
        </w:rPr>
        <w:t>2.出现影响采购公正的违法、违规行为的；</w:t>
      </w:r>
    </w:p>
    <w:p>
      <w:pPr>
        <w:spacing w:line="440" w:lineRule="exact"/>
        <w:ind w:left="707" w:leftChars="228" w:hanging="228" w:hangingChars="95"/>
        <w:rPr>
          <w:rFonts w:ascii="宋体" w:hAnsi="宋体" w:cs="宋体"/>
          <w:sz w:val="24"/>
          <w:szCs w:val="24"/>
          <w:highlight w:val="none"/>
        </w:rPr>
      </w:pPr>
      <w:r>
        <w:rPr>
          <w:rFonts w:hint="eastAsia" w:ascii="宋体" w:hAnsi="宋体" w:cs="宋体"/>
          <w:sz w:val="24"/>
          <w:szCs w:val="24"/>
          <w:highlight w:val="none"/>
        </w:rPr>
        <w:t>3.投标人均未提供如中标后对本次采购产品报价不高于</w:t>
      </w:r>
      <w:r>
        <w:rPr>
          <w:rFonts w:hint="eastAsia" w:ascii="宋体" w:hAnsi="宋体" w:cs="宋体"/>
          <w:b/>
          <w:bCs/>
          <w:sz w:val="24"/>
          <w:szCs w:val="24"/>
          <w:highlight w:val="none"/>
        </w:rPr>
        <w:t>采购人提出的市场价</w:t>
      </w:r>
      <w:r>
        <w:rPr>
          <w:rFonts w:hint="eastAsia" w:ascii="宋体" w:hAnsi="宋体" w:cs="宋体"/>
          <w:sz w:val="24"/>
          <w:szCs w:val="24"/>
          <w:highlight w:val="none"/>
        </w:rPr>
        <w:t>的承诺函的；</w:t>
      </w:r>
    </w:p>
    <w:p>
      <w:pPr>
        <w:spacing w:line="440" w:lineRule="exact"/>
        <w:ind w:left="707" w:leftChars="228" w:hanging="228" w:hangingChars="95"/>
        <w:rPr>
          <w:rFonts w:ascii="宋体" w:hAnsi="宋体" w:cs="宋体"/>
          <w:sz w:val="24"/>
          <w:szCs w:val="24"/>
          <w:highlight w:val="none"/>
        </w:rPr>
      </w:pPr>
      <w:r>
        <w:rPr>
          <w:rFonts w:hint="eastAsia" w:ascii="宋体" w:hAnsi="宋体" w:cs="宋体"/>
          <w:sz w:val="24"/>
          <w:szCs w:val="24"/>
          <w:highlight w:val="none"/>
        </w:rPr>
        <w:t>4.因重大变故，采购任务取消的；</w:t>
      </w:r>
    </w:p>
    <w:p>
      <w:pPr>
        <w:spacing w:line="440" w:lineRule="exact"/>
        <w:ind w:left="707" w:leftChars="228" w:hanging="228" w:hangingChars="95"/>
        <w:rPr>
          <w:rFonts w:ascii="宋体" w:hAnsi="宋体" w:cs="宋体"/>
          <w:sz w:val="24"/>
          <w:szCs w:val="24"/>
          <w:highlight w:val="none"/>
        </w:rPr>
      </w:pPr>
      <w:r>
        <w:rPr>
          <w:rFonts w:hint="eastAsia" w:ascii="宋体" w:hAnsi="宋体" w:cs="宋体"/>
          <w:sz w:val="24"/>
          <w:szCs w:val="24"/>
          <w:highlight w:val="none"/>
        </w:rPr>
        <w:t>5.法律法规规定的其他情形。</w:t>
      </w:r>
    </w:p>
    <w:p>
      <w:pPr>
        <w:spacing w:line="440" w:lineRule="exact"/>
        <w:ind w:left="678" w:leftChars="228" w:hanging="199" w:hangingChars="95"/>
        <w:rPr>
          <w:rFonts w:ascii="宋体" w:hAnsi="宋体" w:cs="宋体"/>
          <w:highlight w:val="none"/>
        </w:rPr>
      </w:pPr>
    </w:p>
    <w:p>
      <w:pPr>
        <w:pStyle w:val="5"/>
        <w:spacing w:beforeLines="100" w:afterLines="100"/>
        <w:jc w:val="center"/>
        <w:rPr>
          <w:rFonts w:ascii="宋体" w:hAnsi="宋体" w:eastAsia="宋体" w:cs="宋体"/>
          <w:sz w:val="28"/>
          <w:szCs w:val="28"/>
          <w:highlight w:val="none"/>
        </w:rPr>
      </w:pPr>
      <w:bookmarkStart w:id="46" w:name="_Toc406671102"/>
      <w:bookmarkStart w:id="47" w:name="_Toc406672393"/>
      <w:bookmarkStart w:id="48" w:name="_Toc406670731"/>
      <w:bookmarkStart w:id="49" w:name="_Toc406671690"/>
      <w:bookmarkStart w:id="50" w:name="_Toc437426680"/>
      <w:r>
        <w:rPr>
          <w:rFonts w:hint="eastAsia" w:ascii="宋体" w:hAnsi="宋体" w:eastAsia="宋体" w:cs="宋体"/>
          <w:sz w:val="28"/>
          <w:szCs w:val="28"/>
          <w:highlight w:val="none"/>
        </w:rPr>
        <w:t>第四节 无效标条款（针对单个投标人）</w:t>
      </w:r>
      <w:bookmarkEnd w:id="46"/>
      <w:bookmarkEnd w:id="47"/>
      <w:bookmarkEnd w:id="48"/>
      <w:bookmarkEnd w:id="49"/>
      <w:bookmarkEnd w:id="50"/>
    </w:p>
    <w:p>
      <w:pPr>
        <w:spacing w:line="440" w:lineRule="exact"/>
        <w:ind w:firstLine="480" w:firstLineChars="200"/>
        <w:rPr>
          <w:rFonts w:ascii="宋体" w:hAnsi="宋体" w:cs="宋体"/>
          <w:sz w:val="24"/>
          <w:szCs w:val="24"/>
          <w:highlight w:val="none"/>
        </w:rPr>
      </w:pPr>
      <w:r>
        <w:rPr>
          <w:rFonts w:hint="eastAsia" w:ascii="宋体" w:hAnsi="宋体" w:cs="宋体"/>
          <w:sz w:val="24"/>
          <w:szCs w:val="24"/>
          <w:highlight w:val="none"/>
        </w:rPr>
        <w:t>出现下列情形之一的，投标人递交的投标文件作无效标处理，该投标人的投标文件不参与评审，且不计算入有效投标人家数：</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1.递交的投标文件不完整或未按招标文件要求加盖公章及签字的；</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2.投标人不符合国家及招标文件规定的资格条件的；</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3.同一投标人提交两个或两个以上不同的投标文件或者同一冰柜提交两个或两个以上不同投标报价的，未声明哪一个报价有效的（有特殊要求的除外）；</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4.投标报价被评标委员会认定低于成本价的；</w:t>
      </w:r>
    </w:p>
    <w:p>
      <w:pPr>
        <w:spacing w:line="440" w:lineRule="exact"/>
        <w:ind w:firstLine="487" w:firstLineChars="202"/>
        <w:rPr>
          <w:rFonts w:ascii="宋体" w:hAnsi="宋体" w:cs="宋体"/>
          <w:sz w:val="24"/>
          <w:szCs w:val="24"/>
          <w:highlight w:val="none"/>
        </w:rPr>
      </w:pPr>
      <w:r>
        <w:rPr>
          <w:rFonts w:hint="eastAsia" w:ascii="黑体" w:hAnsi="黑体" w:eastAsia="黑体" w:cs="宋体"/>
          <w:b/>
          <w:sz w:val="24"/>
          <w:szCs w:val="24"/>
          <w:highlight w:val="none"/>
        </w:rPr>
        <w:t>注：</w:t>
      </w:r>
      <w:r>
        <w:rPr>
          <w:rFonts w:hint="eastAsia" w:ascii="宋体" w:hAnsi="宋体" w:cs="宋体"/>
          <w:sz w:val="24"/>
          <w:szCs w:val="24"/>
          <w:highlight w:val="none"/>
        </w:rPr>
        <w:t>根据《评标委员会和评标方法暂行规定》第二十一条规定：在评标过程中，评标委员会发现投标人的报价明显低于其他投标报价或者在设有标底时明显低于标底，使得其投标报价可能低于其个别成本的，应当要求该投标人作出书面说明并提供相关证明材料。投标人不能合理说明或者不能提供相关证明材料的，由评标委员会认定该投标人以低于成本报价竞标，其投标应作无效标处理。</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5.投标人未提供如中标后对本次采购产品报价不高于</w:t>
      </w:r>
      <w:r>
        <w:rPr>
          <w:rFonts w:hint="eastAsia" w:ascii="宋体" w:hAnsi="宋体" w:cs="宋体"/>
          <w:b/>
          <w:bCs/>
          <w:sz w:val="24"/>
          <w:szCs w:val="24"/>
          <w:highlight w:val="none"/>
        </w:rPr>
        <w:t>采购人提出的市场价</w:t>
      </w:r>
      <w:r>
        <w:rPr>
          <w:rFonts w:hint="eastAsia" w:ascii="宋体" w:hAnsi="宋体" w:cs="宋体"/>
          <w:sz w:val="24"/>
          <w:szCs w:val="24"/>
          <w:highlight w:val="none"/>
        </w:rPr>
        <w:t>的承诺函的；</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6.投标文件对招标文件的实质性要求和条件未作出响应的；</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7.投标人有串通投标、弄虚作假、行贿等违法行为的；</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8.投标文件未胶装成册的（采用打孔装订、活页夹等方式装订的投标文件作为无效投标处理）；</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9.未按招标文件规定交纳投标保证金（或保证金金额不足）的；</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10.投标有效期不满足招标文件要求的；</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 xml:space="preserve">11.法定代表人为同一个人的两个及以上法人，母公司、全资子公司及其控股公司，在同一采购项目中同时投标的； </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12.为本项目提供整体设计、规范编制或者项目管理、监理、检测等服务的投标人参加本采购项目的。</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13.因投标文件中提交的复印、扫描材料模糊，关键信息无法识别，导致评标委员会无法作出判断的。</w:t>
      </w:r>
    </w:p>
    <w:p>
      <w:pPr>
        <w:spacing w:line="440" w:lineRule="exact"/>
        <w:ind w:firstLine="484" w:firstLineChars="202"/>
        <w:rPr>
          <w:rFonts w:ascii="宋体" w:hAnsi="宋体" w:cs="宋体"/>
          <w:sz w:val="24"/>
          <w:szCs w:val="24"/>
          <w:highlight w:val="none"/>
        </w:rPr>
      </w:pPr>
      <w:r>
        <w:rPr>
          <w:rFonts w:hint="eastAsia" w:ascii="宋体" w:hAnsi="宋体" w:cs="宋体"/>
          <w:sz w:val="24"/>
          <w:szCs w:val="24"/>
          <w:highlight w:val="none"/>
        </w:rPr>
        <w:t>14. 招标文件内规定的其他无效标条款。</w:t>
      </w:r>
    </w:p>
    <w:p>
      <w:pPr>
        <w:pStyle w:val="3"/>
        <w:spacing w:line="440" w:lineRule="exact"/>
        <w:rPr>
          <w:rFonts w:ascii="宋体" w:hAnsi="宋体" w:eastAsia="宋体" w:cs="宋体"/>
          <w:sz w:val="24"/>
          <w:szCs w:val="24"/>
          <w:highlight w:val="none"/>
        </w:rPr>
      </w:pPr>
      <w:bookmarkStart w:id="51" w:name="_Toc406672394"/>
      <w:bookmarkStart w:id="52" w:name="_Toc406670732"/>
      <w:bookmarkStart w:id="53" w:name="_Toc406671691"/>
      <w:bookmarkStart w:id="54" w:name="_Toc437426681"/>
      <w:bookmarkStart w:id="55" w:name="_Toc406671103"/>
      <w:r>
        <w:rPr>
          <w:rFonts w:hint="eastAsia" w:ascii="宋体" w:hAnsi="宋体" w:eastAsia="宋体" w:cs="宋体"/>
          <w:sz w:val="24"/>
          <w:szCs w:val="24"/>
          <w:highlight w:val="none"/>
        </w:rPr>
        <w:br w:type="page"/>
      </w:r>
    </w:p>
    <w:p>
      <w:pPr>
        <w:pStyle w:val="3"/>
        <w:spacing w:before="0" w:after="0"/>
        <w:jc w:val="center"/>
        <w:rPr>
          <w:rFonts w:ascii="宋体" w:hAnsi="宋体" w:eastAsia="宋体" w:cs="宋体"/>
          <w:highlight w:val="none"/>
        </w:rPr>
      </w:pPr>
      <w:r>
        <w:rPr>
          <w:rFonts w:hint="eastAsia" w:ascii="宋体" w:hAnsi="宋体" w:eastAsia="宋体" w:cs="宋体"/>
          <w:highlight w:val="none"/>
        </w:rPr>
        <w:t>第二部分  通用部分</w:t>
      </w:r>
      <w:bookmarkEnd w:id="51"/>
      <w:bookmarkEnd w:id="52"/>
      <w:bookmarkEnd w:id="53"/>
      <w:bookmarkEnd w:id="54"/>
      <w:bookmarkEnd w:id="55"/>
    </w:p>
    <w:p>
      <w:pPr>
        <w:pStyle w:val="4"/>
        <w:spacing w:before="0" w:after="0"/>
        <w:jc w:val="center"/>
        <w:rPr>
          <w:rFonts w:ascii="宋体" w:hAnsi="宋体"/>
          <w:highlight w:val="none"/>
        </w:rPr>
      </w:pPr>
      <w:bookmarkStart w:id="56" w:name="_Toc437426682"/>
      <w:bookmarkStart w:id="57" w:name="_Toc406671104"/>
      <w:bookmarkStart w:id="58" w:name="_Toc406672395"/>
      <w:bookmarkStart w:id="59" w:name="_Toc406670733"/>
      <w:bookmarkStart w:id="60" w:name="_Toc406671692"/>
      <w:r>
        <w:rPr>
          <w:rFonts w:hint="eastAsia" w:ascii="宋体" w:hAnsi="宋体"/>
          <w:highlight w:val="none"/>
        </w:rPr>
        <w:t>第四章  采购程序</w:t>
      </w:r>
      <w:bookmarkEnd w:id="56"/>
      <w:bookmarkEnd w:id="57"/>
      <w:bookmarkEnd w:id="58"/>
      <w:bookmarkEnd w:id="59"/>
      <w:bookmarkEnd w:id="60"/>
    </w:p>
    <w:p>
      <w:pPr>
        <w:pStyle w:val="5"/>
        <w:spacing w:line="360" w:lineRule="auto"/>
        <w:jc w:val="center"/>
        <w:rPr>
          <w:rFonts w:ascii="宋体" w:hAnsi="宋体" w:eastAsia="宋体" w:cs="宋体"/>
          <w:sz w:val="28"/>
          <w:szCs w:val="28"/>
          <w:highlight w:val="none"/>
        </w:rPr>
      </w:pPr>
      <w:bookmarkStart w:id="61" w:name="_Toc406672396"/>
      <w:bookmarkStart w:id="62" w:name="_Toc406671105"/>
      <w:bookmarkStart w:id="63" w:name="_Toc406670734"/>
      <w:bookmarkStart w:id="64" w:name="_Toc406671693"/>
      <w:bookmarkStart w:id="65" w:name="_Toc437426683"/>
      <w:r>
        <w:rPr>
          <w:rFonts w:hint="eastAsia" w:ascii="宋体" w:hAnsi="宋体" w:eastAsia="宋体" w:cs="宋体"/>
          <w:sz w:val="28"/>
          <w:szCs w:val="28"/>
          <w:highlight w:val="none"/>
        </w:rPr>
        <w:t>第一节 发布采购公告</w:t>
      </w:r>
      <w:bookmarkEnd w:id="61"/>
      <w:bookmarkEnd w:id="62"/>
      <w:bookmarkEnd w:id="63"/>
      <w:bookmarkEnd w:id="64"/>
      <w:bookmarkEnd w:id="65"/>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一、公告发布媒体</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详见第一章投标邀请</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二、更正公告</w:t>
      </w:r>
    </w:p>
    <w:p>
      <w:pPr>
        <w:spacing w:line="440" w:lineRule="exact"/>
        <w:ind w:firstLine="484" w:firstLineChars="202"/>
        <w:rPr>
          <w:rFonts w:hint="eastAsia" w:ascii="宋体" w:hAnsi="宋体" w:eastAsia="宋体" w:cs="宋体"/>
          <w:sz w:val="24"/>
          <w:szCs w:val="24"/>
          <w:highlight w:val="none"/>
        </w:rPr>
      </w:pPr>
      <w:r>
        <w:rPr>
          <w:rFonts w:hint="eastAsia" w:ascii="宋体" w:hAnsi="宋体" w:eastAsia="宋体" w:cs="宋体"/>
          <w:sz w:val="24"/>
          <w:szCs w:val="24"/>
          <w:highlight w:val="none"/>
        </w:rPr>
        <w:t>本项目将根据实际情况及需要，发布技术参数、开标时间调整等有关更正公告。投标人须关注第一部分第一章投标邀请“发布公告媒体”关于本项目的相关更正公告，更正公告是招标文件的组成部分，与招标文件具有同等法律效力。</w:t>
      </w:r>
    </w:p>
    <w:p>
      <w:pPr>
        <w:pStyle w:val="5"/>
        <w:spacing w:line="360" w:lineRule="auto"/>
        <w:jc w:val="center"/>
        <w:rPr>
          <w:rFonts w:ascii="宋体" w:hAnsi="宋体" w:eastAsia="宋体" w:cs="宋体"/>
          <w:sz w:val="28"/>
          <w:szCs w:val="28"/>
          <w:highlight w:val="none"/>
        </w:rPr>
      </w:pPr>
      <w:bookmarkStart w:id="66" w:name="_Toc406671694"/>
      <w:bookmarkStart w:id="67" w:name="_Toc406672397"/>
      <w:bookmarkStart w:id="68" w:name="_Toc406670735"/>
      <w:bookmarkStart w:id="69" w:name="_Toc437426684"/>
      <w:bookmarkStart w:id="70" w:name="_Toc406671106"/>
      <w:r>
        <w:rPr>
          <w:rFonts w:hint="eastAsia" w:ascii="宋体" w:hAnsi="宋体" w:eastAsia="宋体" w:cs="宋体"/>
          <w:sz w:val="28"/>
          <w:szCs w:val="28"/>
          <w:highlight w:val="none"/>
        </w:rPr>
        <w:t>第二节 获取</w:t>
      </w:r>
      <w:bookmarkEnd w:id="66"/>
      <w:bookmarkEnd w:id="67"/>
      <w:bookmarkEnd w:id="68"/>
      <w:bookmarkEnd w:id="69"/>
      <w:bookmarkEnd w:id="70"/>
      <w:r>
        <w:rPr>
          <w:rFonts w:hint="eastAsia" w:ascii="宋体" w:hAnsi="宋体" w:eastAsia="宋体" w:cs="宋体"/>
          <w:sz w:val="28"/>
          <w:szCs w:val="28"/>
          <w:highlight w:val="none"/>
        </w:rPr>
        <w:t>招标文件</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一、购买时间</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以公告时间为准。如有变动，以更正公告时间为准。</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二、购买方式</w:t>
      </w:r>
    </w:p>
    <w:p>
      <w:pPr>
        <w:spacing w:line="440" w:lineRule="exact"/>
        <w:ind w:firstLine="484" w:firstLineChars="202"/>
        <w:rPr>
          <w:rFonts w:hint="eastAsia" w:ascii="宋体" w:hAnsi="宋体" w:eastAsia="宋体" w:cs="宋体"/>
          <w:sz w:val="24"/>
          <w:szCs w:val="24"/>
          <w:highlight w:val="none"/>
        </w:rPr>
      </w:pPr>
      <w:r>
        <w:rPr>
          <w:rFonts w:hint="eastAsia" w:ascii="宋体" w:hAnsi="宋体" w:eastAsia="宋体" w:cs="宋体"/>
          <w:sz w:val="24"/>
          <w:szCs w:val="24"/>
          <w:highlight w:val="none"/>
        </w:rPr>
        <w:t>登录官方网站招标文件购买系统http://bm.prechina.net:9443/注册，填写相关信息后购买获取文件。</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（业务联系电话：0851-84582771；技术联系电话：0851—86792366）</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三、文件售价</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人民币</w:t>
      </w:r>
      <w:r>
        <w:rPr>
          <w:rFonts w:hint="eastAsia" w:ascii="宋体" w:hAnsi="宋体" w:eastAsia="宋体" w:cs="宋体"/>
          <w:sz w:val="24"/>
          <w:szCs w:val="24"/>
          <w:highlight w:val="none"/>
          <w:u w:val="single"/>
        </w:rPr>
        <w:t>500.00</w:t>
      </w:r>
      <w:r>
        <w:rPr>
          <w:rFonts w:hint="eastAsia" w:ascii="宋体" w:hAnsi="宋体" w:eastAsia="宋体" w:cs="宋体"/>
          <w:sz w:val="24"/>
          <w:szCs w:val="24"/>
          <w:highlight w:val="none"/>
        </w:rPr>
        <w:t>元/套（售后不退）。</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四、招标文件的修改</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采购人或代理机构根据质疑情况和项目实际需要，以补充文件的形式对招标文件进行必要的修改。补充文件是招标文件的组成部分，对所有投标人均具有约束力。</w:t>
      </w:r>
    </w:p>
    <w:p>
      <w:pPr>
        <w:pStyle w:val="5"/>
        <w:spacing w:line="360" w:lineRule="auto"/>
        <w:jc w:val="center"/>
        <w:rPr>
          <w:rFonts w:ascii="宋体" w:hAnsi="宋体" w:eastAsia="宋体" w:cs="宋体"/>
          <w:sz w:val="28"/>
          <w:szCs w:val="28"/>
          <w:highlight w:val="none"/>
        </w:rPr>
      </w:pPr>
      <w:bookmarkStart w:id="71" w:name="_Toc406670736"/>
      <w:bookmarkStart w:id="72" w:name="_Toc437426685"/>
      <w:bookmarkStart w:id="73" w:name="_Toc406672398"/>
      <w:bookmarkStart w:id="74" w:name="_Toc406671107"/>
      <w:bookmarkStart w:id="75" w:name="_Toc406671695"/>
    </w:p>
    <w:p>
      <w:pPr>
        <w:pStyle w:val="5"/>
        <w:spacing w:line="360" w:lineRule="auto"/>
        <w:jc w:val="center"/>
        <w:rPr>
          <w:rFonts w:ascii="宋体" w:hAnsi="宋体" w:eastAsia="宋体" w:cs="宋体"/>
          <w:sz w:val="28"/>
          <w:szCs w:val="28"/>
          <w:highlight w:val="none"/>
        </w:rPr>
      </w:pPr>
      <w:r>
        <w:rPr>
          <w:rFonts w:hint="eastAsia" w:ascii="宋体" w:hAnsi="宋体" w:eastAsia="宋体" w:cs="宋体"/>
          <w:sz w:val="28"/>
          <w:szCs w:val="28"/>
          <w:highlight w:val="none"/>
        </w:rPr>
        <w:t>第三节   投标保证金</w:t>
      </w:r>
      <w:bookmarkEnd w:id="71"/>
      <w:bookmarkEnd w:id="72"/>
      <w:bookmarkEnd w:id="73"/>
      <w:bookmarkEnd w:id="74"/>
      <w:bookmarkEnd w:id="75"/>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一、交纳金额</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详见招标文件“投标相关资料表”。</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二、投标保证金有效期</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同投标有效期。</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三、发生下列情况之一的，投标保证金将不予退还：</w:t>
      </w:r>
    </w:p>
    <w:p>
      <w:pPr>
        <w:numPr>
          <w:ilvl w:val="0"/>
          <w:numId w:val="0"/>
        </w:numPr>
        <w:spacing w:line="440" w:lineRule="exact"/>
        <w:ind w:left="480" w:leftChars="0" w:firstLine="420" w:firstLineChars="0"/>
        <w:rPr>
          <w:rFonts w:hint="eastAsia" w:ascii="宋体" w:hAnsi="宋体" w:eastAsia="宋体" w:cs="宋体"/>
          <w:sz w:val="24"/>
          <w:szCs w:val="24"/>
          <w:highlight w:val="none"/>
          <w:shd w:val="clear" w:color="auto" w:fill="FFFFFF"/>
        </w:rPr>
      </w:pPr>
      <w:bookmarkStart w:id="76" w:name="_Toc406671696"/>
      <w:bookmarkStart w:id="77" w:name="_Toc406671108"/>
      <w:bookmarkStart w:id="78" w:name="_Toc406672399"/>
      <w:bookmarkStart w:id="79" w:name="_Toc406670737"/>
      <w:bookmarkStart w:id="80" w:name="_Toc437426686"/>
      <w:r>
        <w:rPr>
          <w:rFonts w:hint="eastAsia" w:ascii="宋体" w:hAnsi="宋体" w:eastAsia="宋体" w:cs="宋体"/>
          <w:kern w:val="2"/>
          <w:sz w:val="24"/>
          <w:szCs w:val="24"/>
          <w:highlight w:val="none"/>
          <w:shd w:val="clear" w:fill="FFFFFF"/>
          <w:lang w:val="en-US" w:eastAsia="zh-CN" w:bidi="ar-SA"/>
        </w:rPr>
        <w:t>1.</w:t>
      </w:r>
      <w:r>
        <w:rPr>
          <w:rFonts w:hint="eastAsia" w:ascii="宋体" w:hAnsi="宋体" w:eastAsia="宋体" w:cs="宋体"/>
          <w:sz w:val="24"/>
          <w:szCs w:val="24"/>
          <w:highlight w:val="none"/>
          <w:shd w:val="clear" w:color="auto" w:fill="FFFFFF"/>
        </w:rPr>
        <w:t>提供虚假材料谋取中标、成交的；</w:t>
      </w:r>
    </w:p>
    <w:p>
      <w:pPr>
        <w:numPr>
          <w:ilvl w:val="0"/>
          <w:numId w:val="0"/>
        </w:numPr>
        <w:spacing w:line="440" w:lineRule="exact"/>
        <w:ind w:left="480" w:leftChars="0" w:firstLine="420" w:firstLineChars="0"/>
        <w:rPr>
          <w:rFonts w:hint="eastAsia" w:ascii="宋体" w:hAnsi="宋体" w:eastAsia="宋体" w:cs="宋体"/>
          <w:sz w:val="24"/>
          <w:szCs w:val="24"/>
          <w:highlight w:val="none"/>
          <w:shd w:val="clear" w:color="auto" w:fill="FFFFFF"/>
        </w:rPr>
      </w:pPr>
      <w:r>
        <w:rPr>
          <w:rFonts w:hint="eastAsia" w:ascii="宋体" w:hAnsi="宋体" w:eastAsia="宋体" w:cs="宋体"/>
          <w:kern w:val="2"/>
          <w:sz w:val="24"/>
          <w:szCs w:val="24"/>
          <w:highlight w:val="none"/>
          <w:shd w:val="clear" w:fill="FFFFFF"/>
          <w:lang w:val="en-US" w:eastAsia="zh-CN" w:bidi="ar-SA"/>
        </w:rPr>
        <w:t>2.</w:t>
      </w:r>
      <w:r>
        <w:rPr>
          <w:rFonts w:hint="eastAsia" w:ascii="宋体" w:hAnsi="宋体" w:eastAsia="宋体" w:cs="宋体"/>
          <w:sz w:val="24"/>
          <w:szCs w:val="24"/>
          <w:highlight w:val="none"/>
          <w:shd w:val="clear" w:color="auto" w:fill="FFFFFF"/>
        </w:rPr>
        <w:t xml:space="preserve">采取不正当手段诋毁、排挤其他供应商的； </w:t>
      </w:r>
    </w:p>
    <w:p>
      <w:pPr>
        <w:numPr>
          <w:ilvl w:val="0"/>
          <w:numId w:val="0"/>
        </w:numPr>
        <w:spacing w:line="440" w:lineRule="exact"/>
        <w:ind w:left="480" w:leftChars="0" w:firstLine="420" w:firstLineChars="0"/>
        <w:rPr>
          <w:rFonts w:hint="eastAsia" w:ascii="宋体" w:hAnsi="宋体" w:eastAsia="宋体" w:cs="宋体"/>
          <w:sz w:val="24"/>
          <w:szCs w:val="24"/>
          <w:highlight w:val="none"/>
          <w:shd w:val="clear" w:color="auto" w:fill="FFFFFF"/>
        </w:rPr>
      </w:pPr>
      <w:r>
        <w:rPr>
          <w:rFonts w:hint="eastAsia" w:ascii="宋体" w:hAnsi="宋体" w:eastAsia="宋体" w:cs="宋体"/>
          <w:kern w:val="2"/>
          <w:sz w:val="24"/>
          <w:szCs w:val="24"/>
          <w:highlight w:val="none"/>
          <w:shd w:val="clear" w:fill="FFFFFF"/>
          <w:lang w:val="en-US" w:eastAsia="zh-CN" w:bidi="ar-SA"/>
        </w:rPr>
        <w:t>3.</w:t>
      </w:r>
      <w:r>
        <w:rPr>
          <w:rFonts w:hint="eastAsia" w:ascii="宋体" w:hAnsi="宋体" w:eastAsia="宋体" w:cs="宋体"/>
          <w:sz w:val="24"/>
          <w:szCs w:val="24"/>
          <w:highlight w:val="none"/>
          <w:shd w:val="clear" w:color="auto" w:fill="FFFFFF"/>
        </w:rPr>
        <w:t xml:space="preserve">与采购人、其他供应商或者采购代理机构恶意串通的； </w:t>
      </w:r>
    </w:p>
    <w:p>
      <w:pPr>
        <w:numPr>
          <w:ilvl w:val="0"/>
          <w:numId w:val="0"/>
        </w:numPr>
        <w:spacing w:line="440" w:lineRule="exact"/>
        <w:ind w:left="480" w:leftChars="0" w:firstLine="420" w:firstLineChars="0"/>
        <w:rPr>
          <w:rFonts w:hint="eastAsia" w:ascii="宋体" w:hAnsi="宋体" w:eastAsia="宋体" w:cs="宋体"/>
          <w:sz w:val="24"/>
          <w:szCs w:val="24"/>
          <w:highlight w:val="none"/>
          <w:shd w:val="clear" w:color="auto" w:fill="FFFFFF"/>
        </w:rPr>
      </w:pPr>
      <w:r>
        <w:rPr>
          <w:rFonts w:hint="eastAsia" w:ascii="宋体" w:hAnsi="宋体" w:eastAsia="宋体" w:cs="宋体"/>
          <w:kern w:val="2"/>
          <w:sz w:val="24"/>
          <w:szCs w:val="24"/>
          <w:highlight w:val="none"/>
          <w:shd w:val="clear" w:fill="FFFFFF"/>
          <w:lang w:val="en-US" w:eastAsia="zh-CN" w:bidi="ar-SA"/>
        </w:rPr>
        <w:t>4.</w:t>
      </w:r>
      <w:r>
        <w:rPr>
          <w:rFonts w:hint="eastAsia" w:ascii="宋体" w:hAnsi="宋体" w:eastAsia="宋体" w:cs="宋体"/>
          <w:sz w:val="24"/>
          <w:szCs w:val="24"/>
          <w:highlight w:val="none"/>
          <w:shd w:val="clear" w:color="auto" w:fill="FFFFFF"/>
        </w:rPr>
        <w:t xml:space="preserve">向采购人、采购代理机构行贿或者提供其他不正当利益的； </w:t>
      </w:r>
    </w:p>
    <w:p>
      <w:pPr>
        <w:numPr>
          <w:ilvl w:val="0"/>
          <w:numId w:val="0"/>
        </w:numPr>
        <w:spacing w:line="440" w:lineRule="exact"/>
        <w:ind w:left="480" w:leftChars="0" w:firstLine="420" w:firstLineChars="0"/>
        <w:rPr>
          <w:rFonts w:hint="eastAsia" w:ascii="宋体" w:hAnsi="宋体" w:eastAsia="宋体" w:cs="宋体"/>
          <w:sz w:val="24"/>
          <w:szCs w:val="24"/>
          <w:highlight w:val="none"/>
          <w:shd w:val="clear" w:color="auto" w:fill="FFFFFF"/>
        </w:rPr>
      </w:pPr>
      <w:r>
        <w:rPr>
          <w:rFonts w:hint="eastAsia" w:ascii="宋体" w:hAnsi="宋体" w:eastAsia="宋体" w:cs="宋体"/>
          <w:kern w:val="2"/>
          <w:sz w:val="24"/>
          <w:szCs w:val="24"/>
          <w:highlight w:val="none"/>
          <w:shd w:val="clear" w:fill="FFFFFF"/>
          <w:lang w:val="en-US" w:eastAsia="zh-CN" w:bidi="ar-SA"/>
        </w:rPr>
        <w:t>5.</w:t>
      </w:r>
      <w:r>
        <w:rPr>
          <w:rFonts w:hint="eastAsia" w:ascii="宋体" w:hAnsi="宋体" w:eastAsia="宋体" w:cs="宋体"/>
          <w:sz w:val="24"/>
          <w:szCs w:val="24"/>
          <w:highlight w:val="none"/>
          <w:shd w:val="clear" w:color="auto" w:fill="FFFFFF"/>
        </w:rPr>
        <w:t xml:space="preserve">在招标采购过程中与采购人进行协商谈判的； </w:t>
      </w:r>
    </w:p>
    <w:p>
      <w:pPr>
        <w:numPr>
          <w:ilvl w:val="0"/>
          <w:numId w:val="0"/>
        </w:numPr>
        <w:spacing w:line="440" w:lineRule="exact"/>
        <w:ind w:left="480" w:leftChars="0" w:firstLine="420" w:firstLineChars="0"/>
        <w:rPr>
          <w:rFonts w:hint="eastAsia" w:ascii="宋体" w:hAnsi="宋体" w:eastAsia="宋体" w:cs="宋体"/>
          <w:sz w:val="24"/>
          <w:szCs w:val="24"/>
          <w:highlight w:val="none"/>
        </w:rPr>
      </w:pPr>
      <w:r>
        <w:rPr>
          <w:rFonts w:hint="eastAsia" w:ascii="宋体" w:hAnsi="宋体" w:eastAsia="宋体" w:cs="宋体"/>
          <w:kern w:val="2"/>
          <w:sz w:val="24"/>
          <w:szCs w:val="24"/>
          <w:highlight w:val="none"/>
          <w:lang w:val="en-US" w:eastAsia="zh-CN" w:bidi="ar-SA"/>
        </w:rPr>
        <w:t>6.</w:t>
      </w:r>
      <w:r>
        <w:rPr>
          <w:rFonts w:hint="eastAsia" w:ascii="宋体" w:hAnsi="宋体" w:eastAsia="宋体" w:cs="宋体"/>
          <w:sz w:val="24"/>
          <w:szCs w:val="24"/>
          <w:highlight w:val="none"/>
          <w:shd w:val="clear" w:color="auto" w:fill="FFFFFF"/>
        </w:rPr>
        <w:t>拒绝有关部门监督检查或者提供虚假情况的；</w:t>
      </w:r>
    </w:p>
    <w:p>
      <w:pPr>
        <w:numPr>
          <w:ilvl w:val="0"/>
          <w:numId w:val="0"/>
        </w:numPr>
        <w:spacing w:line="440" w:lineRule="exact"/>
        <w:ind w:left="480" w:leftChars="0" w:firstLine="420" w:firstLine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7.开标后在投标有效期间内，供应商撤回投标文件的；</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8.中标人无正当理由不与招标人订立合同，在签订合同时向招标人提出附加条件，或者不按照招标文件要求提交履约保证金的 </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9.中标投标人不按规定支付招标服务费的；</w:t>
      </w:r>
    </w:p>
    <w:p>
      <w:pPr>
        <w:spacing w:line="440" w:lineRule="exact"/>
        <w:ind w:firstLine="967" w:firstLineChars="403"/>
        <w:rPr>
          <w:rFonts w:hint="eastAsia" w:ascii="宋体" w:hAnsi="宋体" w:eastAsia="宋体" w:cs="宋体"/>
          <w:sz w:val="24"/>
          <w:szCs w:val="24"/>
          <w:highlight w:val="none"/>
        </w:rPr>
      </w:pPr>
      <w:r>
        <w:rPr>
          <w:rFonts w:hint="eastAsia" w:ascii="宋体" w:hAnsi="宋体" w:eastAsia="宋体" w:cs="宋体"/>
          <w:sz w:val="24"/>
          <w:szCs w:val="24"/>
          <w:highlight w:val="none"/>
        </w:rPr>
        <w:t>10.法律法规及采购文件规定的其他情形。</w:t>
      </w:r>
    </w:p>
    <w:p>
      <w:pPr>
        <w:pStyle w:val="5"/>
        <w:spacing w:line="360" w:lineRule="auto"/>
        <w:rPr>
          <w:rFonts w:ascii="宋体" w:hAnsi="宋体" w:eastAsia="宋体" w:cs="宋体"/>
          <w:sz w:val="28"/>
          <w:szCs w:val="28"/>
          <w:highlight w:val="none"/>
        </w:rPr>
      </w:pPr>
    </w:p>
    <w:p>
      <w:pPr>
        <w:pStyle w:val="5"/>
        <w:spacing w:line="360" w:lineRule="auto"/>
        <w:jc w:val="center"/>
        <w:rPr>
          <w:rFonts w:ascii="宋体" w:hAnsi="宋体" w:eastAsia="宋体" w:cs="宋体"/>
          <w:sz w:val="28"/>
          <w:szCs w:val="28"/>
          <w:highlight w:val="none"/>
        </w:rPr>
      </w:pPr>
      <w:r>
        <w:rPr>
          <w:rFonts w:hint="eastAsia" w:ascii="宋体" w:hAnsi="宋体" w:eastAsia="宋体" w:cs="宋体"/>
          <w:sz w:val="28"/>
          <w:szCs w:val="28"/>
          <w:highlight w:val="none"/>
        </w:rPr>
        <w:t>第四节 递交</w:t>
      </w:r>
      <w:bookmarkEnd w:id="76"/>
      <w:bookmarkEnd w:id="77"/>
      <w:bookmarkEnd w:id="78"/>
      <w:bookmarkEnd w:id="79"/>
      <w:r>
        <w:rPr>
          <w:rFonts w:hint="eastAsia" w:ascii="宋体" w:hAnsi="宋体" w:eastAsia="宋体" w:cs="宋体"/>
          <w:sz w:val="28"/>
          <w:szCs w:val="28"/>
          <w:highlight w:val="none"/>
        </w:rPr>
        <w:t>投标文件</w:t>
      </w:r>
      <w:bookmarkEnd w:id="80"/>
    </w:p>
    <w:p>
      <w:pPr>
        <w:spacing w:line="440" w:lineRule="exact"/>
        <w:ind w:firstLine="480" w:firstLineChars="200"/>
        <w:rPr>
          <w:rFonts w:hint="eastAsia" w:ascii="宋体" w:hAnsi="宋体" w:eastAsia="宋体" w:cs="宋体"/>
          <w:sz w:val="24"/>
          <w:szCs w:val="24"/>
          <w:highlight w:val="none"/>
        </w:rPr>
      </w:pPr>
      <w:bookmarkStart w:id="81" w:name="_Toc406671697"/>
      <w:bookmarkStart w:id="82" w:name="_Toc406670738"/>
      <w:bookmarkStart w:id="83" w:name="_Toc406671109"/>
      <w:bookmarkStart w:id="84" w:name="_Toc406672400"/>
      <w:bookmarkStart w:id="85" w:name="_Toc437426687"/>
      <w:r>
        <w:rPr>
          <w:rFonts w:hint="eastAsia" w:ascii="宋体" w:hAnsi="宋体" w:eastAsia="宋体" w:cs="宋体"/>
          <w:sz w:val="24"/>
          <w:szCs w:val="24"/>
          <w:highlight w:val="none"/>
        </w:rPr>
        <w:t>一、递交时间</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以本项目公告时间为准。如发布更正公告的，以更正公告时间为准。</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注意：如本项目有更正公告的，以更正公告时间为准（投标人须在递交文件截止时间前递交密封的投标文件，代理机构工作人员对递交的投标文件进行登记。不接受逾时、未按要求封装的投标文件）。</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二、递交地点及方式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highlight w:val="none"/>
        </w:rPr>
        <w:t>1、现场递交响应文件方式：由公司工作人员在投标截止时间之前送达贵州阳光产权交易所有限公司四楼交易大厅，并经现场工作人员签收确认。不接受逾时送达的响应文件。</w:t>
      </w:r>
      <w:r>
        <w:rPr>
          <w:rFonts w:hint="eastAsia" w:ascii="宋体" w:hAnsi="宋体" w:eastAsia="宋体" w:cs="宋体"/>
          <w:sz w:val="24"/>
          <w:szCs w:val="24"/>
          <w:lang w:val="en-US" w:eastAsia="zh-CN"/>
        </w:rPr>
        <w:t>投标人可选择现场递交响应文件或采用邮寄方式递交响应文件。</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邮寄递交响应文件方式：</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    （1）邮寄地点：贵州省贵阳市观山湖区毕节路58号联合广场A座贵州阳光产权交易所有限公司。（接收人：周勃宇，联系电话：18685173417）。</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2）邮寄要求：建议投标人使用顺丰快递，并及时跟踪快递送达情况。对快递外包无包封要求，但响应文件须按采购文件要求进行包封。响应文件包封如有破损或不符合包封要求，代理机构将反馈至快递人员及投标人，并有权拒绝签收。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（3）送达时间：响应文件须按照采购文件要求，在规定的响应截止时间之前送达指定地点。不接受逾时送达的响应文件。邮寄的响应文件送达时间以代理机构签收时间为准。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邮寄文件的签收及保管：代理机构签收邮寄的响应文件时，须由项目人员进行包封检查及签收。文件签收后统一密封保存。在规定的开标时间前由项目负责人取出并放置在开标现场。以邮寄签收时间顺序作为开标时拆封、唱标顺序。</w:t>
      </w:r>
    </w:p>
    <w:p>
      <w:pPr>
        <w:spacing w:line="440" w:lineRule="exact"/>
        <w:ind w:firstLine="480" w:firstLineChars="200"/>
        <w:rPr>
          <w:rFonts w:hint="eastAsia" w:ascii="宋体" w:hAnsi="宋体" w:eastAsia="宋体" w:cs="宋体"/>
          <w:sz w:val="24"/>
          <w:szCs w:val="24"/>
          <w:highlight w:val="none"/>
        </w:rPr>
      </w:pPr>
      <w:bookmarkStart w:id="186" w:name="_GoBack"/>
      <w:bookmarkEnd w:id="186"/>
    </w:p>
    <w:p>
      <w:pPr>
        <w:spacing w:line="440" w:lineRule="exact"/>
        <w:ind w:firstLine="420" w:firstLineChars="200"/>
        <w:rPr>
          <w:rFonts w:ascii="宋体" w:hAnsi="宋体" w:cs="宋体"/>
          <w:highlight w:val="none"/>
        </w:rPr>
      </w:pPr>
    </w:p>
    <w:p>
      <w:pPr>
        <w:spacing w:line="440" w:lineRule="exact"/>
        <w:ind w:firstLine="420" w:firstLineChars="200"/>
        <w:rPr>
          <w:rFonts w:ascii="宋体" w:hAnsi="宋体" w:cs="宋体"/>
          <w:highlight w:val="none"/>
        </w:rPr>
      </w:pPr>
    </w:p>
    <w:p>
      <w:pPr>
        <w:pStyle w:val="5"/>
        <w:spacing w:line="360" w:lineRule="auto"/>
        <w:jc w:val="center"/>
        <w:rPr>
          <w:rFonts w:ascii="宋体" w:hAnsi="宋体" w:eastAsia="宋体" w:cs="宋体"/>
          <w:sz w:val="28"/>
          <w:szCs w:val="28"/>
          <w:highlight w:val="none"/>
        </w:rPr>
      </w:pPr>
      <w:r>
        <w:rPr>
          <w:rFonts w:hint="eastAsia" w:ascii="宋体" w:hAnsi="宋体" w:eastAsia="宋体" w:cs="宋体"/>
          <w:sz w:val="28"/>
          <w:szCs w:val="28"/>
          <w:highlight w:val="none"/>
        </w:rPr>
        <w:t>第五节 开标</w:t>
      </w:r>
      <w:bookmarkEnd w:id="81"/>
      <w:bookmarkEnd w:id="82"/>
      <w:bookmarkEnd w:id="83"/>
      <w:bookmarkEnd w:id="84"/>
      <w:bookmarkEnd w:id="85"/>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一、开标流程</w:t>
      </w:r>
    </w:p>
    <w:p>
      <w:pPr>
        <w:spacing w:line="44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1.接收投标文件：</w:t>
      </w:r>
      <w:r>
        <w:rPr>
          <w:rFonts w:hint="eastAsia" w:ascii="宋体" w:hAnsi="宋体" w:eastAsia="宋体" w:cs="宋体"/>
          <w:sz w:val="24"/>
          <w:szCs w:val="24"/>
          <w:highlight w:val="none"/>
        </w:rPr>
        <w:t>代理机构工作人员于投标截止时间前20分钟到开标室组织投标人签到。投标人授权代表递交投标文件时须出示身份证明（如身份证、护照、社保卡、驾驶证等），并在签收表中如实填写身份证件号码。</w:t>
      </w:r>
    </w:p>
    <w:p>
      <w:pPr>
        <w:spacing w:line="44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2.宣读纪律：</w:t>
      </w:r>
      <w:r>
        <w:rPr>
          <w:rFonts w:hint="eastAsia" w:ascii="宋体" w:hAnsi="宋体" w:eastAsia="宋体" w:cs="宋体"/>
          <w:sz w:val="24"/>
          <w:szCs w:val="24"/>
          <w:highlight w:val="none"/>
        </w:rPr>
        <w:t>开标时间到，采购人或代理机构工作人员宣布开标会开始，并宣读开标会会场纪律和注意事项。</w:t>
      </w:r>
    </w:p>
    <w:p>
      <w:pPr>
        <w:spacing w:line="44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3.开标唱标：</w:t>
      </w:r>
      <w:r>
        <w:rPr>
          <w:rFonts w:hint="eastAsia" w:ascii="宋体" w:hAnsi="宋体" w:eastAsia="宋体" w:cs="宋体"/>
          <w:sz w:val="24"/>
          <w:szCs w:val="24"/>
          <w:highlight w:val="none"/>
        </w:rPr>
        <w:t>由投标人授权代表自愿查验各自投标文件的密封情况。采购人或代理机构工作人员按投标人递交投标文件顺序依次开拆各投标单位投标文件，核对投标人授权代表身份，并宣读开标一览表中投标人名称、投标报价、交货期、投标声明等相关内容。开标时未启封和唱标的投标文件，不予进入评标程序。</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3.1投标文件报价出现前后不一致的，按照下列规定修正：</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投标文件中开标一览表（报价表）内容与投标文件中相应内容不一致的，以开标一览表（报价表）为准；</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大写金额和小写金额不一致的，以大写金额为准；</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（三）单价金额小数点或者百分比有明显错位的，以开标一览表的总价为准，并修改单价；</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（四）总价金额与按单价汇总金额不一致的，以单价金额计算结果为准。</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同时出现两种以上不一致的，按照前款规定的顺序修正。修正后的报价经投标人确认后产生约束力，投标人不予以确认的，其投标无效。</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4.开标记录：采购人或代理机构工作人员对唱标内容进行记录，并询问投标人授权代表对唱标结果和记录是否有异议。若无异议，唱标记录由投标人授权代表签字确认。</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5.会议结束：开标唱标完毕后，采购人或代理机构工作人员宣布开标会结束，并宣读评标期间投标人注意事项。开标会结束后，采购人或代理机构工作人员须即刻将投标人递交的投标文件完整的移送到评标室。</w:t>
      </w:r>
    </w:p>
    <w:p>
      <w:pPr>
        <w:pStyle w:val="5"/>
        <w:spacing w:line="360" w:lineRule="auto"/>
        <w:jc w:val="center"/>
        <w:rPr>
          <w:rFonts w:ascii="宋体" w:hAnsi="宋体" w:cs="宋体"/>
          <w:strike/>
          <w:highlight w:val="none"/>
        </w:rPr>
      </w:pPr>
      <w:bookmarkStart w:id="86" w:name="_Toc437426688"/>
      <w:bookmarkStart w:id="87" w:name="_Toc406670739"/>
      <w:bookmarkStart w:id="88" w:name="_Toc406671698"/>
      <w:bookmarkStart w:id="89" w:name="_Toc406671110"/>
      <w:bookmarkStart w:id="90" w:name="_Toc406672401"/>
      <w:r>
        <w:rPr>
          <w:rFonts w:hint="eastAsia" w:ascii="宋体" w:hAnsi="宋体" w:eastAsia="宋体" w:cs="宋体"/>
          <w:sz w:val="28"/>
          <w:szCs w:val="28"/>
          <w:highlight w:val="none"/>
        </w:rPr>
        <w:t>第六节 评  标</w:t>
      </w:r>
      <w:bookmarkEnd w:id="86"/>
      <w:bookmarkEnd w:id="87"/>
      <w:bookmarkEnd w:id="88"/>
      <w:bookmarkEnd w:id="89"/>
      <w:bookmarkEnd w:id="90"/>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评标委员会将遵循公平、公正、科学、廉洁的原则和规定进行评标，并且只依据投标文件本身对招标文件的响应情况进行评审，不考虑投标人在开标后提交的任何的补充声明、修正方案。</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一、代理机构按照以下流程组织评标。</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初步审查：评标委员会依照《初步审查表》所列内容对投标人进行资格性审查、符合性审查及无效标检查，审查通过的投标人进入评分环节。未通过初步审查的投标文件不参与评分和中标候选人推荐。通过初步审查的投标人不足三家的，本项目作废标处理，评标工作结束。</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1．资格性检查：评标委员会根据《初步审查表》中所列投标人资格要求，对投标人资格证明文件进行审查。</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符合性检查：评标委员会审查投标文件是否对招标文件作了实质性响应，即投标文件是否满足或响应招标文件技术、商务方面的要求。技术符合性：投标产品的技术成熟性、适用性、性能、参数和规格等满足招标文件要求，无实质性负偏离、反对、设定条件或提出保留；商务符合性：质保、售后服务、业绩、交货期、投标有效期、付款条件等符合招标文件要求；不低于成本报价，不高于采购预算价；投标文件的组成、投标文件的完整性和有效性等符合招标文件规定，无实质性负偏离、反对、设定条件或提出保留。</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3．无效标检查：依照无效标条款规定对投标人进行检查，检查投标人是否为有效投标。</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（一）评标报告：评标委员会根据复核后及汇总情况，编写评标报告。评标报告按规定需涵盖公告发布情况、开评标情况及有关需要说明的情况等。评标委员会成员须在评标报告上签字确认。</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（二）评审复核：评标委员会对评审过程和评审结果进行复核。评标委员会可对评审过程和结果中存在的遗漏或偏差进行修正，完成复核后，确定评标结果及推荐排序。</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（三）评标结束：待代理机构工作人员对开、评标文件资料整理完成后宣布评标工作结束。评标过程中评标专家不得擅自离开评标区。</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注：</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（1）当初步审查结果或评审复核结果确定有效投标人不足三家，或出现影响采购公正的违法违规行为，或投标人的报价均超过了采购预算采购人不能支付，或因重大变故采购任务取消的，评标程序终止。</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（2）投标文件的评审和比较、中标候选人的推荐以及与评标有关的其他情况，评标委员会成员、采购人和招标代理机构等人员均不得泄露。</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（3）演示（或述标）：如项目有需求的，由招标代理机构工作人员组织。</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（4）评标过程中，如需出具统一意见但评标专家意见不一致的，按照少数服从多数的原则形成决议。</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二、询标与澄清</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一）评标过程中，评标委员会发现投标文件存在含义不明、表述不清、有歧义等情况，实质性影响评审结果的，评标委员会可书面向投标人进行询标，要求投标人对询问的问题进行澄清。投标人须在招标代理机构通知的时间内进行书面答疑和澄清。投标人未在通知的时间内进行答疑和澄清的，视为放弃澄清。</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（二）投标人的答疑和澄清须为书面形式，须由投标人授权代表签字或加盖投标人公章。书面澄清文件为投标文件的组成部分。</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三）投标人对投标文件的澄清不得超出投标文件的范围或改变投标报价等实质性内容。澄清和补正应遵循公平公正的原则，投标人的澄清补正不得对其他投标人造成不公平不公正的结果或影响，如有，评标委员会应拒绝其澄清。</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三、评标委员会</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评标委员会成员由采购人代表和有关技术、经济等方面的专家组成，其中技术、经济等方面的专家不少于成员总数的三分之二。评标委员会成员人数为单数。评标委员会遵循公平公正、科学择优、经济有效的原则，按照评标程序，依法依规，根据招标文件所列评标标准，独立、认真、负责地开展评审工作，提出评审意见，并对自己的评审意见承担责任。</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四、评标结果确定</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采购代理机构应当在评标结束后2个工作日内将评标报告呈报采购人。</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采购人应当在评标报告确定的中标候选人名单中按顺序确定中标人。中标候选人并列的，由采购人或者采购人委托评标委员会按照招标文件规定的方式确定中标人；招标文件未规定的，采取随机抽取的方式确定。</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采购人在收到评标报告未按评标报告推荐的入库中标人，又不能说明合法理由的，视同按评标报告推荐的确定入库中标人。</w:t>
      </w:r>
    </w:p>
    <w:p>
      <w:pPr>
        <w:spacing w:line="440" w:lineRule="exact"/>
        <w:ind w:firstLine="430" w:firstLineChars="205"/>
        <w:rPr>
          <w:rFonts w:ascii="宋体" w:hAnsi="宋体" w:cs="宋体"/>
          <w:highlight w:val="none"/>
        </w:rPr>
      </w:pPr>
    </w:p>
    <w:p>
      <w:pPr>
        <w:pStyle w:val="5"/>
        <w:spacing w:line="360" w:lineRule="auto"/>
        <w:jc w:val="center"/>
        <w:rPr>
          <w:rFonts w:ascii="宋体" w:hAnsi="宋体" w:eastAsia="宋体" w:cs="宋体"/>
          <w:sz w:val="28"/>
          <w:szCs w:val="28"/>
          <w:highlight w:val="none"/>
        </w:rPr>
      </w:pPr>
      <w:bookmarkStart w:id="91" w:name="_Toc406672402"/>
      <w:bookmarkStart w:id="92" w:name="_Toc406671111"/>
      <w:bookmarkStart w:id="93" w:name="_Toc406670740"/>
      <w:bookmarkStart w:id="94" w:name="_Toc406671699"/>
      <w:bookmarkStart w:id="95" w:name="_Toc437426689"/>
      <w:r>
        <w:rPr>
          <w:rFonts w:hint="eastAsia" w:ascii="宋体" w:hAnsi="宋体" w:eastAsia="宋体" w:cs="宋体"/>
          <w:sz w:val="28"/>
          <w:szCs w:val="28"/>
          <w:highlight w:val="none"/>
        </w:rPr>
        <w:t xml:space="preserve">第七节 </w:t>
      </w:r>
      <w:bookmarkEnd w:id="91"/>
      <w:bookmarkEnd w:id="92"/>
      <w:bookmarkEnd w:id="93"/>
      <w:bookmarkEnd w:id="94"/>
      <w:r>
        <w:rPr>
          <w:rFonts w:hint="eastAsia" w:ascii="宋体" w:hAnsi="宋体" w:eastAsia="宋体" w:cs="宋体"/>
          <w:sz w:val="28"/>
          <w:szCs w:val="28"/>
          <w:highlight w:val="none"/>
        </w:rPr>
        <w:t>发布中标公告</w:t>
      </w:r>
      <w:bookmarkEnd w:id="95"/>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一、公告发布媒体</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详见第一章投标邀请</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二、公告发布主体</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贵州阳光产权交易所有限公司根据评审报告将评标结果进行公示。投标人可第一部分第一章投标邀请“发布公告媒体”上查询结果信息。</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中标公告期限为1个工作日。</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在公告中标结果的同时，采购人或者采购代理机构应当向中标人发出中标通知书。</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《中标通知书》一经发出即发生法律效力，对采购人和中标投标人具有同等法律效力。</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三、中标结果质疑</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投标人若对中标公告结果有异议，可在中标公告发布之日起7个工作日内向采购人或招标代理机构按照《中华人民共和国财政部令第94号——政府采购质疑和投诉办法》要求提出书面质疑。采购人和招标代理机构不受理无效的或质疑期满后提出的质疑。</w:t>
      </w:r>
    </w:p>
    <w:p>
      <w:pPr>
        <w:spacing w:beforeLines="50" w:afterLines="50" w:line="360" w:lineRule="auto"/>
        <w:rPr>
          <w:rFonts w:ascii="宋体" w:hAnsi="宋体" w:cs="宋体"/>
          <w:sz w:val="28"/>
          <w:szCs w:val="28"/>
          <w:highlight w:val="none"/>
        </w:rPr>
      </w:pPr>
    </w:p>
    <w:p>
      <w:pPr>
        <w:pStyle w:val="5"/>
        <w:spacing w:line="360" w:lineRule="auto"/>
        <w:jc w:val="center"/>
        <w:rPr>
          <w:rFonts w:ascii="宋体" w:hAnsi="宋体" w:eastAsia="宋体" w:cs="宋体"/>
          <w:sz w:val="28"/>
          <w:szCs w:val="28"/>
          <w:highlight w:val="none"/>
        </w:rPr>
      </w:pPr>
      <w:bookmarkStart w:id="96" w:name="_Toc406672404"/>
      <w:bookmarkStart w:id="97" w:name="_Toc406671113"/>
      <w:bookmarkStart w:id="98" w:name="_Toc406671701"/>
      <w:bookmarkStart w:id="99" w:name="_Toc406670742"/>
      <w:bookmarkStart w:id="100" w:name="_Toc437426690"/>
      <w:r>
        <w:rPr>
          <w:rFonts w:hint="eastAsia" w:ascii="宋体" w:hAnsi="宋体" w:eastAsia="宋体" w:cs="宋体"/>
          <w:sz w:val="28"/>
          <w:szCs w:val="28"/>
          <w:highlight w:val="none"/>
        </w:rPr>
        <w:t>第八节 签订采购合同</w:t>
      </w:r>
      <w:bookmarkEnd w:id="96"/>
      <w:bookmarkEnd w:id="97"/>
      <w:bookmarkEnd w:id="98"/>
      <w:bookmarkEnd w:id="99"/>
      <w:bookmarkEnd w:id="100"/>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一、签订时间</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《中标通知书》发出之日起三十日内采购人与中标人签订入库合同。</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二、合同内容</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中标投标人与采购人须按照本项目的招标文件和投标文件所载内容及评标过程中有关澄清文件内容签订入库合同。</w:t>
      </w:r>
    </w:p>
    <w:p>
      <w:pPr>
        <w:spacing w:line="440" w:lineRule="exact"/>
        <w:ind w:firstLine="430" w:firstLineChars="205"/>
        <w:rPr>
          <w:rFonts w:ascii="宋体" w:hAnsi="宋体" w:cs="宋体"/>
          <w:highlight w:val="none"/>
        </w:rPr>
      </w:pPr>
    </w:p>
    <w:p>
      <w:pPr>
        <w:pStyle w:val="5"/>
        <w:spacing w:line="360" w:lineRule="auto"/>
        <w:jc w:val="center"/>
        <w:rPr>
          <w:rFonts w:ascii="宋体" w:hAnsi="宋体" w:eastAsia="宋体" w:cs="宋体"/>
          <w:sz w:val="28"/>
          <w:szCs w:val="28"/>
          <w:highlight w:val="none"/>
        </w:rPr>
      </w:pPr>
      <w:bookmarkStart w:id="101" w:name="_Toc406671702"/>
      <w:bookmarkStart w:id="102" w:name="_Toc406672405"/>
      <w:bookmarkStart w:id="103" w:name="_Toc406670743"/>
      <w:bookmarkStart w:id="104" w:name="_Toc406671114"/>
      <w:bookmarkStart w:id="105" w:name="_Toc437426691"/>
      <w:r>
        <w:rPr>
          <w:rFonts w:hint="eastAsia" w:ascii="宋体" w:hAnsi="宋体" w:eastAsia="宋体" w:cs="宋体"/>
          <w:sz w:val="28"/>
          <w:szCs w:val="28"/>
          <w:highlight w:val="none"/>
        </w:rPr>
        <w:t>第九节 退还投标保证金</w:t>
      </w:r>
      <w:bookmarkEnd w:id="101"/>
      <w:bookmarkEnd w:id="102"/>
      <w:bookmarkEnd w:id="103"/>
      <w:bookmarkEnd w:id="104"/>
      <w:bookmarkEnd w:id="105"/>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一、退回时间</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1.自中标通知书发出之日起5个工作日内由原交款渠道退回未中标人的投标保证金(具体退还流程详见已收讫的办理流程)。</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2.自采购合同签订之日起5个工作日由原交款渠道退回中标人的投标保证金(具体退还流程详见已收讫的办理流程)。</w:t>
      </w:r>
    </w:p>
    <w:p>
      <w:pPr>
        <w:spacing w:line="440" w:lineRule="exact"/>
        <w:ind w:firstLine="491" w:firstLineChars="205"/>
        <w:rPr>
          <w:rFonts w:hint="eastAsia" w:ascii="宋体" w:hAnsi="宋体" w:eastAsia="宋体" w:cs="宋体"/>
          <w:sz w:val="24"/>
          <w:szCs w:val="24"/>
          <w:highlight w:val="none"/>
        </w:rPr>
      </w:pP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二、发生下列情况之一的，投标保证金将不予退还：</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 投标人有《中华人民共和国政府采购法》第七十七条所列行为的及《政府采购法实施条例》第七十二条等法律法规规定的事项； </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2. 开标后在投标有效期间内，投标人撤回投标文件的； </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3. 中标投标人不按规定支付招标服务费的；</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4. 法律法规及招标文件规定的其他情形。</w:t>
      </w:r>
    </w:p>
    <w:p>
      <w:pPr>
        <w:spacing w:line="440" w:lineRule="exact"/>
        <w:ind w:firstLine="430" w:firstLineChars="205"/>
        <w:rPr>
          <w:rFonts w:ascii="宋体" w:hAnsi="宋体" w:cs="宋体"/>
          <w:highlight w:val="none"/>
        </w:rPr>
      </w:pPr>
    </w:p>
    <w:p>
      <w:pPr>
        <w:pStyle w:val="5"/>
        <w:spacing w:line="360" w:lineRule="auto"/>
        <w:jc w:val="center"/>
        <w:rPr>
          <w:rFonts w:ascii="宋体" w:hAnsi="宋体" w:eastAsia="宋体" w:cs="宋体"/>
          <w:sz w:val="28"/>
          <w:szCs w:val="28"/>
          <w:highlight w:val="none"/>
        </w:rPr>
      </w:pPr>
      <w:r>
        <w:rPr>
          <w:rFonts w:hint="eastAsia" w:ascii="宋体" w:hAnsi="宋体" w:eastAsia="宋体" w:cs="宋体"/>
          <w:sz w:val="28"/>
          <w:szCs w:val="28"/>
          <w:highlight w:val="none"/>
        </w:rPr>
        <w:t>第十节  询问及质疑</w:t>
      </w:r>
    </w:p>
    <w:p>
      <w:pPr>
        <w:spacing w:line="440" w:lineRule="exact"/>
        <w:ind w:firstLine="480" w:firstLineChars="200"/>
        <w:rPr>
          <w:rFonts w:hint="eastAsia" w:ascii="宋体" w:hAnsi="宋体" w:eastAsia="宋体" w:cs="宋体"/>
          <w:sz w:val="24"/>
          <w:szCs w:val="24"/>
          <w:highlight w:val="none"/>
        </w:rPr>
      </w:pPr>
      <w:bookmarkStart w:id="106" w:name="_Toc406671703"/>
      <w:bookmarkStart w:id="107" w:name="_Toc406671115"/>
      <w:bookmarkStart w:id="108" w:name="_Toc406670744"/>
      <w:bookmarkStart w:id="109" w:name="_Toc406672406"/>
      <w:r>
        <w:rPr>
          <w:rFonts w:hint="eastAsia" w:ascii="宋体" w:hAnsi="宋体" w:eastAsia="宋体" w:cs="宋体"/>
          <w:sz w:val="24"/>
          <w:szCs w:val="24"/>
          <w:highlight w:val="none"/>
        </w:rPr>
        <w:t>一、询问</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供应商对采购活动事项疑问的，可以向采购人及采购代理机构提出询问，采购人或代理机构将在两个工作日内作出答复，但答复的内容不涉及商业秘密。</w:t>
      </w:r>
    </w:p>
    <w:p>
      <w:pPr>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二、质疑</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供应商认为招标文件、采购过程和中标结果使自己的合法权益受到损害的，可以在知道或应当知道其权益受到损害之日起七个工作日内，将质疑文件原件送达至采购人或代理机构。</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1.质疑函递交要求：</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1）按照《中华人民共和国财政部令第94号——政府采购质疑和投诉办法》要求提供符合要求的质疑函，不在法定质疑期内提供或质疑函缺少相关内容（如质疑诉求、事项佐证、格式内容不正确等）且不在法定质疑期内更正的，招标代理机构有权视为质疑不成立。</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（2）投标人提出质疑应当提交质疑函和必要的证明材料。质疑函应当参照财政部发布《政府采购投标人质疑函范本》。</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注：投标人为自然人的，应当由本人签字；投标人为法人或者其他组织的，应当由法定代表人（主要负责人）或者其授权代表签字，并加盖公章。</w:t>
      </w:r>
    </w:p>
    <w:p>
      <w:pPr>
        <w:spacing w:line="440" w:lineRule="exact"/>
        <w:ind w:firstLine="491" w:firstLineChars="205"/>
        <w:rPr>
          <w:rFonts w:hint="eastAsia" w:ascii="宋体" w:hAnsi="宋体" w:eastAsia="宋体" w:cs="宋体"/>
          <w:sz w:val="24"/>
          <w:szCs w:val="24"/>
          <w:highlight w:val="none"/>
        </w:rPr>
      </w:pPr>
      <w:r>
        <w:rPr>
          <w:rFonts w:hint="eastAsia" w:ascii="宋体" w:hAnsi="宋体" w:eastAsia="宋体" w:cs="宋体"/>
          <w:sz w:val="24"/>
          <w:szCs w:val="24"/>
          <w:highlight w:val="none"/>
        </w:rPr>
        <w:t>2、投标人应在法定质疑期内一次性提出针对同一采购环节的质疑。否则，采购人或代理机构可以拒收。</w:t>
      </w:r>
    </w:p>
    <w:p>
      <w:pPr>
        <w:pStyle w:val="4"/>
        <w:jc w:val="center"/>
        <w:rPr>
          <w:rFonts w:ascii="宋体" w:hAnsi="宋体"/>
          <w:highlight w:val="none"/>
        </w:rPr>
      </w:pPr>
      <w:r>
        <w:rPr>
          <w:rFonts w:hint="eastAsia" w:ascii="宋体" w:hAnsi="宋体"/>
          <w:highlight w:val="none"/>
        </w:rPr>
        <w:br w:type="page"/>
      </w:r>
      <w:bookmarkStart w:id="110" w:name="_Toc437426692"/>
      <w:r>
        <w:rPr>
          <w:rFonts w:hint="eastAsia" w:ascii="宋体" w:hAnsi="宋体"/>
          <w:highlight w:val="none"/>
        </w:rPr>
        <w:t xml:space="preserve">第五章  </w:t>
      </w:r>
      <w:bookmarkEnd w:id="106"/>
      <w:bookmarkEnd w:id="107"/>
      <w:bookmarkEnd w:id="108"/>
      <w:bookmarkEnd w:id="109"/>
      <w:r>
        <w:rPr>
          <w:rFonts w:hint="eastAsia" w:ascii="宋体" w:hAnsi="宋体"/>
          <w:highlight w:val="none"/>
        </w:rPr>
        <w:t>合同条款</w:t>
      </w:r>
      <w:bookmarkEnd w:id="110"/>
    </w:p>
    <w:p>
      <w:pPr>
        <w:pStyle w:val="39"/>
        <w:spacing w:line="360" w:lineRule="auto"/>
        <w:jc w:val="center"/>
        <w:rPr>
          <w:b/>
          <w:highlight w:val="none"/>
        </w:rPr>
      </w:pPr>
      <w:bookmarkStart w:id="111" w:name="_Toc417562393"/>
      <w:bookmarkStart w:id="112" w:name="_Toc437426693"/>
      <w:r>
        <w:rPr>
          <w:rFonts w:hint="eastAsia"/>
          <w:b/>
          <w:highlight w:val="none"/>
        </w:rPr>
        <w:t>（供参考，以最终签订为准）</w:t>
      </w:r>
    </w:p>
    <w:bookmarkEnd w:id="111"/>
    <w:bookmarkEnd w:id="112"/>
    <w:p>
      <w:pPr>
        <w:ind w:firstLine="482"/>
        <w:jc w:val="center"/>
        <w:rPr>
          <w:rFonts w:ascii="宋体" w:hAnsi="宋体" w:cs="宋体"/>
          <w:highlight w:val="none"/>
        </w:rPr>
      </w:pPr>
      <w:bookmarkStart w:id="113" w:name="_Toc406670771"/>
      <w:bookmarkStart w:id="114" w:name="_Toc406671142"/>
      <w:bookmarkStart w:id="115" w:name="_Toc406672410"/>
      <w:bookmarkStart w:id="116" w:name="_Toc406671714"/>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甲方：（采购人全称）</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乙方：（供应商全称）</w:t>
      </w:r>
    </w:p>
    <w:p>
      <w:pPr>
        <w:pStyle w:val="20"/>
        <w:ind w:firstLine="480"/>
        <w:rPr>
          <w:rFonts w:hint="eastAsia" w:ascii="宋体" w:hAnsi="宋体" w:eastAsia="宋体" w:cs="宋体"/>
          <w:kern w:val="0"/>
          <w:sz w:val="24"/>
          <w:szCs w:val="24"/>
          <w:highlight w:val="none"/>
        </w:rPr>
      </w:pP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甲、乙双方根据     项目名称       项目（交易编号：）的 招标 结果，甲方接受乙方为本项目的入库供应商。甲乙双方根据本项目采购文件、投标文件及招投标过程中确定的有关内容，签署本合同。</w:t>
      </w:r>
    </w:p>
    <w:p>
      <w:pPr>
        <w:spacing w:beforeLines="50" w:afterLines="50"/>
        <w:ind w:firstLine="480"/>
        <w:rPr>
          <w:rFonts w:hint="eastAsia" w:ascii="宋体" w:hAnsi="宋体" w:eastAsia="宋体" w:cs="宋体"/>
          <w:sz w:val="24"/>
          <w:szCs w:val="24"/>
          <w:highlight w:val="none"/>
        </w:rPr>
      </w:pPr>
      <w:bookmarkStart w:id="117" w:name="_Toc406671124"/>
      <w:bookmarkStart w:id="118" w:name="_Toc406670753"/>
      <w:r>
        <w:rPr>
          <w:rFonts w:hint="eastAsia" w:ascii="宋体" w:hAnsi="宋体" w:eastAsia="宋体" w:cs="宋体"/>
          <w:sz w:val="24"/>
          <w:szCs w:val="24"/>
          <w:highlight w:val="none"/>
        </w:rPr>
        <w:t>一、</w:t>
      </w:r>
      <w:bookmarkEnd w:id="117"/>
      <w:bookmarkEnd w:id="118"/>
      <w:bookmarkStart w:id="119" w:name="_Toc406670756"/>
      <w:bookmarkStart w:id="120" w:name="_Toc406671127"/>
      <w:r>
        <w:rPr>
          <w:rFonts w:hint="eastAsia" w:ascii="宋体" w:hAnsi="宋体" w:eastAsia="宋体" w:cs="宋体"/>
          <w:sz w:val="24"/>
          <w:szCs w:val="24"/>
          <w:highlight w:val="none"/>
        </w:rPr>
        <w:t>采购清单</w:t>
      </w:r>
    </w:p>
    <w:p>
      <w:pPr>
        <w:spacing w:beforeLines="100" w:afterLines="50"/>
        <w:ind w:firstLine="437"/>
        <w:rPr>
          <w:rFonts w:hint="eastAsia" w:ascii="宋体" w:hAnsi="宋体" w:eastAsia="宋体" w:cs="宋体"/>
          <w:sz w:val="24"/>
          <w:szCs w:val="24"/>
          <w:highlight w:val="none"/>
        </w:rPr>
      </w:pPr>
      <w:bookmarkStart w:id="121" w:name="_Toc406671712"/>
      <w:bookmarkStart w:id="122" w:name="_Toc406671125"/>
      <w:bookmarkStart w:id="123" w:name="_Toc406670754"/>
      <w:r>
        <w:rPr>
          <w:rFonts w:hint="eastAsia" w:ascii="宋体" w:hAnsi="宋体" w:eastAsia="宋体" w:cs="宋体"/>
          <w:sz w:val="24"/>
          <w:szCs w:val="24"/>
          <w:highlight w:val="none"/>
        </w:rPr>
        <w:t>1.1货物</w:t>
      </w:r>
      <w:bookmarkEnd w:id="121"/>
      <w:bookmarkEnd w:id="122"/>
      <w:bookmarkEnd w:id="123"/>
      <w:r>
        <w:rPr>
          <w:rFonts w:hint="eastAsia" w:ascii="宋体" w:hAnsi="宋体" w:eastAsia="宋体" w:cs="宋体"/>
          <w:sz w:val="24"/>
          <w:szCs w:val="24"/>
          <w:highlight w:val="none"/>
        </w:rPr>
        <w:t>/服务清单</w:t>
      </w:r>
    </w:p>
    <w:p>
      <w:pPr>
        <w:spacing w:beforeLines="100" w:afterLines="50"/>
        <w:ind w:firstLine="437"/>
        <w:rPr>
          <w:rFonts w:hint="eastAsia" w:ascii="宋体" w:hAnsi="宋体" w:eastAsia="宋体" w:cs="宋体"/>
          <w:sz w:val="24"/>
          <w:szCs w:val="24"/>
          <w:highlight w:val="none"/>
        </w:rPr>
      </w:pPr>
      <w:bookmarkStart w:id="124" w:name="_Toc406671713"/>
      <w:bookmarkStart w:id="125" w:name="_Toc406670755"/>
      <w:bookmarkStart w:id="126" w:name="_Toc406671126"/>
      <w:r>
        <w:rPr>
          <w:rFonts w:hint="eastAsia" w:ascii="宋体" w:hAnsi="宋体" w:eastAsia="宋体" w:cs="宋体"/>
          <w:sz w:val="24"/>
          <w:szCs w:val="24"/>
          <w:highlight w:val="none"/>
        </w:rPr>
        <w:t>1.2质量标准：</w:t>
      </w:r>
      <w:bookmarkEnd w:id="124"/>
      <w:bookmarkEnd w:id="125"/>
      <w:bookmarkEnd w:id="126"/>
    </w:p>
    <w:p>
      <w:pPr>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二、供货方式</w:t>
      </w:r>
      <w:bookmarkEnd w:id="119"/>
      <w:bookmarkEnd w:id="120"/>
    </w:p>
    <w:p>
      <w:pPr>
        <w:ind w:firstLine="480"/>
        <w:rPr>
          <w:rFonts w:hint="eastAsia" w:ascii="宋体" w:hAnsi="宋体" w:eastAsia="宋体" w:cs="宋体"/>
          <w:sz w:val="24"/>
          <w:szCs w:val="24"/>
          <w:highlight w:val="none"/>
        </w:rPr>
      </w:pPr>
      <w:bookmarkStart w:id="127" w:name="_Toc406670759"/>
      <w:bookmarkStart w:id="128" w:name="_Toc406671130"/>
      <w:r>
        <w:rPr>
          <w:rFonts w:hint="eastAsia" w:ascii="宋体" w:hAnsi="宋体" w:eastAsia="宋体" w:cs="宋体"/>
          <w:sz w:val="24"/>
          <w:szCs w:val="24"/>
          <w:highlight w:val="none"/>
        </w:rPr>
        <w:t>三、无产权瑕疵条款</w:t>
      </w:r>
      <w:bookmarkEnd w:id="127"/>
      <w:bookmarkEnd w:id="128"/>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乙方保证所交付的货物的所有权完全属于乙方且无任何抵押、查封等产权瑕疵。如乙方所交货物有产权瑕疵的，视为乙方违约，按照本合同第13条第3款的约定处理。但在已经全部支付完货款后才发现有产权瑕疵的，除了支付违约金，乙方还应负担由此而产生的一切损失。</w:t>
      </w:r>
    </w:p>
    <w:p>
      <w:pPr>
        <w:ind w:firstLine="480"/>
        <w:rPr>
          <w:rFonts w:hint="eastAsia" w:ascii="宋体" w:hAnsi="宋体" w:eastAsia="宋体" w:cs="宋体"/>
          <w:sz w:val="24"/>
          <w:szCs w:val="24"/>
          <w:highlight w:val="none"/>
        </w:rPr>
      </w:pPr>
      <w:bookmarkStart w:id="129" w:name="_Toc406671131"/>
      <w:bookmarkStart w:id="130" w:name="_Toc406670760"/>
      <w:r>
        <w:rPr>
          <w:rFonts w:hint="eastAsia" w:ascii="宋体" w:hAnsi="宋体" w:eastAsia="宋体" w:cs="宋体"/>
          <w:sz w:val="24"/>
          <w:szCs w:val="24"/>
          <w:highlight w:val="none"/>
        </w:rPr>
        <w:t>四、质保期和质保金</w:t>
      </w:r>
      <w:bookmarkEnd w:id="129"/>
      <w:bookmarkEnd w:id="130"/>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6.1 质保期     个月（自本项目验收合格之日起计）</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6.2如质保期内乙方提供的货物经验收无质量问题，待质保期满后由 甲方 接到乙方申请退付意见书后在五个工作日内无息退还。</w:t>
      </w:r>
    </w:p>
    <w:p>
      <w:pPr>
        <w:ind w:firstLine="480"/>
        <w:rPr>
          <w:rFonts w:hint="eastAsia" w:ascii="宋体" w:hAnsi="宋体" w:eastAsia="宋体" w:cs="宋体"/>
          <w:sz w:val="24"/>
          <w:szCs w:val="24"/>
          <w:highlight w:val="none"/>
        </w:rPr>
      </w:pPr>
      <w:bookmarkStart w:id="131" w:name="_Toc406670761"/>
      <w:bookmarkStart w:id="132" w:name="_Toc406671132"/>
      <w:r>
        <w:rPr>
          <w:rFonts w:hint="eastAsia" w:ascii="宋体" w:hAnsi="宋体" w:eastAsia="宋体" w:cs="宋体"/>
          <w:sz w:val="24"/>
          <w:szCs w:val="24"/>
          <w:highlight w:val="none"/>
        </w:rPr>
        <w:t>五、供货期：按投标承诺期。</w:t>
      </w:r>
      <w:bookmarkEnd w:id="131"/>
      <w:bookmarkEnd w:id="132"/>
    </w:p>
    <w:p>
      <w:pPr>
        <w:ind w:firstLine="480"/>
        <w:rPr>
          <w:rFonts w:hint="eastAsia" w:ascii="宋体" w:hAnsi="宋体" w:eastAsia="宋体" w:cs="宋体"/>
          <w:sz w:val="24"/>
          <w:szCs w:val="24"/>
          <w:highlight w:val="none"/>
        </w:rPr>
      </w:pPr>
      <w:bookmarkStart w:id="133" w:name="_Toc406670762"/>
      <w:bookmarkStart w:id="134" w:name="_Toc406671133"/>
      <w:r>
        <w:rPr>
          <w:rFonts w:hint="eastAsia" w:ascii="宋体" w:hAnsi="宋体" w:eastAsia="宋体" w:cs="宋体"/>
          <w:sz w:val="24"/>
          <w:szCs w:val="24"/>
          <w:highlight w:val="none"/>
        </w:rPr>
        <w:t>六、货款支付</w:t>
      </w:r>
      <w:bookmarkEnd w:id="133"/>
      <w:bookmarkEnd w:id="134"/>
    </w:p>
    <w:p>
      <w:pPr>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8.1 付款方式：</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8.2 招标过程中，如采购人、供应商或采购代理机构存在违法行为，在相关管理部门调查期间、被行政处罚期间，管理部门可视情况书面通知采购人暂停招标活动，采购人将延期支付货款。</w:t>
      </w:r>
    </w:p>
    <w:p>
      <w:pPr>
        <w:ind w:firstLine="480"/>
        <w:rPr>
          <w:rFonts w:hint="eastAsia" w:ascii="宋体" w:hAnsi="宋体" w:eastAsia="宋体" w:cs="宋体"/>
          <w:sz w:val="24"/>
          <w:szCs w:val="24"/>
          <w:highlight w:val="none"/>
        </w:rPr>
      </w:pPr>
      <w:bookmarkStart w:id="135" w:name="_Toc406671134"/>
      <w:bookmarkStart w:id="136" w:name="_Toc406670763"/>
      <w:r>
        <w:rPr>
          <w:rFonts w:hint="eastAsia" w:ascii="宋体" w:hAnsi="宋体" w:eastAsia="宋体" w:cs="宋体"/>
          <w:sz w:val="24"/>
          <w:szCs w:val="24"/>
          <w:highlight w:val="none"/>
        </w:rPr>
        <w:t>七、质量保证及售后服务</w:t>
      </w:r>
      <w:bookmarkEnd w:id="135"/>
      <w:bookmarkEnd w:id="136"/>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7.1 乙方应按采购文件规定的货物性能、技术要求、质量标准向甲方提供产品。</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7.2 乙方提供的货物在质保期内发生质量问题，乙方应负责免费更换。对达不到技术要求者，根据实际情况，可按以下办法处理：</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（1）更换：由乙方承担所发生的全部费用。</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（2）退货处理：乙方应退还甲方支付的合同款，同时应承担该货物的直接费用（运输、保险、检验、货款利息及银行手续费等）。</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7.3 如在使用过程中发生质量问题，乙方在接到甲方通知后在  小时内到达甲方现场。</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7.4 在质保期内，乙方应对货物出现的质量及安全问题负责处理解决并承担一切费用。</w:t>
      </w:r>
    </w:p>
    <w:p>
      <w:pPr>
        <w:ind w:firstLine="480"/>
        <w:rPr>
          <w:rFonts w:hint="eastAsia" w:ascii="宋体" w:hAnsi="宋体" w:eastAsia="宋体" w:cs="宋体"/>
          <w:sz w:val="24"/>
          <w:szCs w:val="24"/>
          <w:highlight w:val="none"/>
        </w:rPr>
      </w:pPr>
      <w:bookmarkStart w:id="137" w:name="_Toc406670764"/>
      <w:bookmarkStart w:id="138" w:name="_Toc406671135"/>
      <w:r>
        <w:rPr>
          <w:rFonts w:hint="eastAsia" w:ascii="宋体" w:hAnsi="宋体" w:eastAsia="宋体" w:cs="宋体"/>
          <w:sz w:val="24"/>
          <w:szCs w:val="24"/>
          <w:highlight w:val="none"/>
        </w:rPr>
        <w:t>八、货物包装、发运及运输</w:t>
      </w:r>
      <w:bookmarkEnd w:id="137"/>
      <w:bookmarkEnd w:id="138"/>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8.1 乙方应在货物发运前对其进行满足运输距离、防潮和防破损装卸等要求包装，以保证货物安全运达甲方指定地点。</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8.2质量检验证明书及清单一并附于货物内。</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8.3 乙方在货物发运手续办理完毕后  小时内通知甲方，以准备验收货物。</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8.4 货物在验收合格前发生的风险均由乙方负责。</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8.5 货物在规定的期限内由乙方送货完毕并通过甲方验收合格视为交付。</w:t>
      </w:r>
    </w:p>
    <w:p>
      <w:pPr>
        <w:ind w:firstLine="480"/>
        <w:rPr>
          <w:rFonts w:hint="eastAsia" w:ascii="宋体" w:hAnsi="宋体" w:eastAsia="宋体" w:cs="宋体"/>
          <w:sz w:val="24"/>
          <w:szCs w:val="24"/>
          <w:highlight w:val="none"/>
        </w:rPr>
      </w:pPr>
      <w:bookmarkStart w:id="139" w:name="_Toc406671136"/>
      <w:bookmarkStart w:id="140" w:name="_Toc406670765"/>
      <w:r>
        <w:rPr>
          <w:rFonts w:hint="eastAsia" w:ascii="宋体" w:hAnsi="宋体" w:eastAsia="宋体" w:cs="宋体"/>
          <w:sz w:val="24"/>
          <w:szCs w:val="24"/>
          <w:highlight w:val="none"/>
        </w:rPr>
        <w:t>九、验收</w:t>
      </w:r>
      <w:bookmarkEnd w:id="139"/>
      <w:bookmarkEnd w:id="140"/>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验收时甲乙双方、及相关单位必须在现场，验收完毕后作出验收结果报告；验收费用由乙方负责。如果任何被检验的货物不能满足数量、规格、质量的要求，甲方可以拒绝接受货物，乙方应无条件更换被拒绝的货物，由此产生的损失由乙方承担。</w:t>
      </w:r>
    </w:p>
    <w:p>
      <w:pPr>
        <w:ind w:firstLine="480"/>
        <w:rPr>
          <w:rFonts w:hint="eastAsia" w:ascii="宋体" w:hAnsi="宋体" w:eastAsia="宋体" w:cs="宋体"/>
          <w:sz w:val="24"/>
          <w:szCs w:val="24"/>
          <w:highlight w:val="none"/>
        </w:rPr>
      </w:pPr>
      <w:bookmarkStart w:id="141" w:name="_Toc406671137"/>
      <w:bookmarkStart w:id="142" w:name="_Toc406670766"/>
      <w:r>
        <w:rPr>
          <w:rFonts w:hint="eastAsia" w:ascii="宋体" w:hAnsi="宋体" w:eastAsia="宋体" w:cs="宋体"/>
          <w:sz w:val="24"/>
          <w:szCs w:val="24"/>
          <w:highlight w:val="none"/>
        </w:rPr>
        <w:t>十、违约责任</w:t>
      </w:r>
      <w:bookmarkEnd w:id="141"/>
      <w:bookmarkEnd w:id="142"/>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10.1 甲方无正当理由拒收货物的，甲方向乙方偿付拒收货款总值的百分之  违约金。</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10.2 甲方无故逾期验收和办理货款支付手续的,甲方应按逾期付款总额每日万分之  向乙方支付违约金。</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10.3 乙方逾期交付验收合格的，乙方应按付款总额每日万分之  向甲方支付违约金，由甲方从待付货款中扣除。如因乙方原因造成逾期交货超过约定日期  个工作日不能交付验收的，甲方可解除本合同。乙方因逾期交付验收或因其他违约行为导致甲方解除合同的，乙方应向甲方支付合同总值  %的违约金，如造成甲方损失超过违约金的，超出部分由乙方继续承担赔偿责任。 </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10.4 乙方所提供的货物品种、型号、规格、技术参数、质量不符合合同规定及采购文件规定标准的，甲方有权拒收该货物，乙方愿意更换货物但逾期交货的，按乙方逾期交货处理。乙方拒绝更换货物的，甲方可单方面解除合同。</w:t>
      </w:r>
    </w:p>
    <w:p>
      <w:pPr>
        <w:ind w:firstLine="480"/>
        <w:rPr>
          <w:rFonts w:hint="eastAsia" w:ascii="宋体" w:hAnsi="宋体" w:eastAsia="宋体" w:cs="宋体"/>
          <w:sz w:val="24"/>
          <w:szCs w:val="24"/>
          <w:highlight w:val="none"/>
        </w:rPr>
      </w:pPr>
      <w:bookmarkStart w:id="143" w:name="_Toc406670767"/>
      <w:bookmarkStart w:id="144" w:name="_Toc406671138"/>
      <w:r>
        <w:rPr>
          <w:rFonts w:hint="eastAsia" w:ascii="宋体" w:hAnsi="宋体" w:eastAsia="宋体" w:cs="宋体"/>
          <w:sz w:val="24"/>
          <w:szCs w:val="24"/>
          <w:highlight w:val="none"/>
        </w:rPr>
        <w:t>十一、不可抗力事件处理</w:t>
      </w:r>
      <w:bookmarkEnd w:id="143"/>
      <w:bookmarkEnd w:id="144"/>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11.1 在合同有效期内，任何一方因不可抗力事件导致不能履行合同，则合同履行期可延长，其延长期与不可抗力影响期相同。</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11.2 不可抗力事件发生后，应立即通知对方，并寄送有关权威机构出具的证明。</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11.3 不可抗力事件延续30天以上，双方应通过友好协商，确定是否继续履行合同。</w:t>
      </w:r>
    </w:p>
    <w:p>
      <w:pPr>
        <w:ind w:firstLine="480"/>
        <w:rPr>
          <w:rFonts w:hint="eastAsia" w:ascii="宋体" w:hAnsi="宋体" w:eastAsia="宋体" w:cs="宋体"/>
          <w:sz w:val="24"/>
          <w:szCs w:val="24"/>
          <w:highlight w:val="none"/>
        </w:rPr>
      </w:pPr>
      <w:bookmarkStart w:id="145" w:name="_Toc406670768"/>
      <w:bookmarkStart w:id="146" w:name="_Toc406671139"/>
      <w:r>
        <w:rPr>
          <w:rFonts w:hint="eastAsia" w:ascii="宋体" w:hAnsi="宋体" w:eastAsia="宋体" w:cs="宋体"/>
          <w:sz w:val="24"/>
          <w:szCs w:val="24"/>
          <w:highlight w:val="none"/>
        </w:rPr>
        <w:t>十二、安全责任</w:t>
      </w:r>
      <w:bookmarkEnd w:id="145"/>
      <w:bookmarkEnd w:id="146"/>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在运输、装卸过程中的一切安全事故，由乙方自行负责，与甲方无任何关系。</w:t>
      </w:r>
    </w:p>
    <w:p>
      <w:pPr>
        <w:ind w:firstLine="480"/>
        <w:rPr>
          <w:rFonts w:hint="eastAsia" w:ascii="宋体" w:hAnsi="宋体" w:eastAsia="宋体" w:cs="宋体"/>
          <w:sz w:val="24"/>
          <w:szCs w:val="24"/>
          <w:highlight w:val="none"/>
        </w:rPr>
      </w:pPr>
      <w:bookmarkStart w:id="147" w:name="_Toc406670769"/>
      <w:bookmarkStart w:id="148" w:name="_Toc406671140"/>
      <w:r>
        <w:rPr>
          <w:rFonts w:hint="eastAsia" w:ascii="宋体" w:hAnsi="宋体" w:eastAsia="宋体" w:cs="宋体"/>
          <w:sz w:val="24"/>
          <w:szCs w:val="24"/>
          <w:highlight w:val="none"/>
        </w:rPr>
        <w:t>十三、诉讼</w:t>
      </w:r>
      <w:bookmarkEnd w:id="147"/>
      <w:bookmarkEnd w:id="148"/>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双方在执行合同中所发生的一切争议，应通过协商解决。如协商不成，可向有管辖权的法院提起诉讼。</w:t>
      </w:r>
    </w:p>
    <w:p>
      <w:pPr>
        <w:ind w:firstLine="480"/>
        <w:rPr>
          <w:rFonts w:hint="eastAsia" w:ascii="宋体" w:hAnsi="宋体" w:eastAsia="宋体" w:cs="宋体"/>
          <w:sz w:val="24"/>
          <w:szCs w:val="24"/>
          <w:highlight w:val="none"/>
        </w:rPr>
      </w:pPr>
      <w:bookmarkStart w:id="149" w:name="_Toc406670770"/>
      <w:bookmarkStart w:id="150" w:name="_Toc406671141"/>
      <w:r>
        <w:rPr>
          <w:rFonts w:hint="eastAsia" w:ascii="宋体" w:hAnsi="宋体" w:eastAsia="宋体" w:cs="宋体"/>
          <w:sz w:val="24"/>
          <w:szCs w:val="24"/>
          <w:highlight w:val="none"/>
        </w:rPr>
        <w:t>十四、合同生效及其它</w:t>
      </w:r>
      <w:bookmarkEnd w:id="149"/>
      <w:bookmarkEnd w:id="150"/>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14.1 合同经双方法定代表人或授权委托代理人签字并加盖单位公章后生效。</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14.2 合同执行中涉及招标资金和招标内容修改或补充的，须经审批，并签订书面补充协议报监督管理部门备案，方可作为主合同不可分割的一部分。</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14.3 下述合同附件为本合同不可分割的部分并与本合同具有同等效力：</w:t>
      </w:r>
    </w:p>
    <w:p>
      <w:pPr>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（1）供货清单和分项价格表</w:t>
      </w:r>
    </w:p>
    <w:p>
      <w:pPr>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（2）技术规格</w:t>
      </w:r>
    </w:p>
    <w:p>
      <w:pPr>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（3）乙方报价函（及开标一览表）的内容及其澄清内容</w:t>
      </w:r>
    </w:p>
    <w:p>
      <w:pPr>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（4）其他与本合同相关的资料</w:t>
      </w:r>
    </w:p>
    <w:p>
      <w:pPr>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（5）本合同适用的特殊条款</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16.4 本合同未尽事宜，遵照《合同法》有关条文执行。</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16.5 本合同正本一式两份，具有同等法律效力，甲乙双方各执一份；副本三份，由采购人自合同签订之日起七个工作日内报监督管理部门备案。</w:t>
      </w:r>
    </w:p>
    <w:p>
      <w:pPr>
        <w:pStyle w:val="20"/>
        <w:ind w:left="480" w:hanging="480" w:hangingChars="200"/>
        <w:rPr>
          <w:rFonts w:hint="eastAsia" w:ascii="宋体" w:hAnsi="宋体" w:eastAsia="宋体" w:cs="宋体"/>
          <w:kern w:val="0"/>
          <w:sz w:val="24"/>
          <w:szCs w:val="24"/>
          <w:highlight w:val="none"/>
        </w:rPr>
      </w:pPr>
    </w:p>
    <w:p>
      <w:pPr>
        <w:pStyle w:val="20"/>
        <w:ind w:left="480" w:hanging="480" w:hangingChars="200"/>
        <w:rPr>
          <w:rFonts w:hint="eastAsia" w:ascii="宋体" w:hAnsi="宋体" w:eastAsia="宋体" w:cs="宋体"/>
          <w:kern w:val="0"/>
          <w:sz w:val="24"/>
          <w:szCs w:val="24"/>
          <w:highlight w:val="none"/>
        </w:rPr>
      </w:pPr>
    </w:p>
    <w:p>
      <w:pPr>
        <w:pStyle w:val="20"/>
        <w:ind w:left="480" w:hanging="480" w:hangingChars="200"/>
        <w:rPr>
          <w:rFonts w:hint="eastAsia" w:ascii="宋体" w:hAnsi="宋体" w:eastAsia="宋体" w:cs="宋体"/>
          <w:kern w:val="0"/>
          <w:sz w:val="24"/>
          <w:szCs w:val="24"/>
          <w:highlight w:val="none"/>
        </w:rPr>
      </w:pP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甲方：                                   乙方： </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地址：                                   地址： </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法定代表人：                             法定代表人：</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授权委托代理人：                         授权委托代理人：</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电话：                                   电话：   </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传真：                                   传真：</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邮政编码：                               邮政编码：</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开户银行：</w:t>
      </w: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账号：</w:t>
      </w:r>
    </w:p>
    <w:p>
      <w:pPr>
        <w:pStyle w:val="20"/>
        <w:ind w:firstLine="480"/>
        <w:rPr>
          <w:rFonts w:hint="eastAsia" w:ascii="宋体" w:hAnsi="宋体" w:eastAsia="宋体" w:cs="宋体"/>
          <w:kern w:val="0"/>
          <w:sz w:val="24"/>
          <w:szCs w:val="24"/>
          <w:highlight w:val="none"/>
        </w:rPr>
      </w:pPr>
    </w:p>
    <w:p>
      <w:pPr>
        <w:pStyle w:val="20"/>
        <w:ind w:firstLine="480"/>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签订地点：                               签订日期：      年  月  日</w:t>
      </w:r>
    </w:p>
    <w:p>
      <w:pPr>
        <w:jc w:val="center"/>
        <w:rPr>
          <w:rFonts w:hint="eastAsia" w:ascii="宋体" w:hAnsi="宋体" w:eastAsia="宋体" w:cs="宋体"/>
          <w:sz w:val="24"/>
          <w:szCs w:val="24"/>
          <w:highlight w:val="none"/>
        </w:rPr>
      </w:pPr>
    </w:p>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注：本合同为参考范本，采购人可根据项目具体情况与成交供应商协商拟定。若有修改或新增条款以采购人与成交供应商协商签订的合同为准。</w:t>
      </w:r>
    </w:p>
    <w:p>
      <w:pPr>
        <w:rPr>
          <w:rFonts w:hint="eastAsia" w:ascii="宋体" w:hAnsi="宋体" w:eastAsia="宋体" w:cs="宋体"/>
          <w:sz w:val="24"/>
          <w:szCs w:val="24"/>
          <w:highlight w:val="none"/>
        </w:rPr>
      </w:pPr>
    </w:p>
    <w:p>
      <w:pPr>
        <w:spacing w:line="420" w:lineRule="exact"/>
        <w:jc w:val="center"/>
        <w:rPr>
          <w:rFonts w:ascii="宋体" w:hAnsi="宋体" w:cs="宋体"/>
          <w:sz w:val="28"/>
          <w:szCs w:val="28"/>
          <w:highlight w:val="none"/>
        </w:rPr>
      </w:pPr>
      <w:r>
        <w:rPr>
          <w:rFonts w:hint="eastAsia" w:ascii="宋体" w:hAnsi="宋体" w:cs="宋体"/>
          <w:sz w:val="28"/>
          <w:szCs w:val="28"/>
          <w:highlight w:val="none"/>
        </w:rPr>
        <w:br w:type="page"/>
      </w:r>
    </w:p>
    <w:p>
      <w:pPr>
        <w:jc w:val="center"/>
        <w:rPr>
          <w:rFonts w:ascii="宋体" w:hAnsi="宋体" w:cs="宋体"/>
          <w:b/>
          <w:sz w:val="32"/>
          <w:szCs w:val="32"/>
          <w:highlight w:val="none"/>
        </w:rPr>
      </w:pPr>
      <w:r>
        <w:rPr>
          <w:rFonts w:hint="eastAsia" w:ascii="宋体" w:hAnsi="宋体" w:cs="宋体"/>
          <w:b/>
          <w:sz w:val="32"/>
          <w:szCs w:val="32"/>
          <w:highlight w:val="none"/>
        </w:rPr>
        <w:t xml:space="preserve">第三部分  </w:t>
      </w:r>
      <w:bookmarkEnd w:id="113"/>
      <w:bookmarkEnd w:id="114"/>
      <w:bookmarkEnd w:id="115"/>
      <w:bookmarkEnd w:id="116"/>
      <w:r>
        <w:rPr>
          <w:rFonts w:hint="eastAsia" w:ascii="宋体" w:hAnsi="宋体" w:cs="宋体"/>
          <w:b/>
          <w:sz w:val="32"/>
          <w:szCs w:val="32"/>
          <w:highlight w:val="none"/>
        </w:rPr>
        <w:t>投标文件编制规范</w:t>
      </w:r>
    </w:p>
    <w:p>
      <w:pPr>
        <w:pStyle w:val="4"/>
        <w:spacing w:beforeLines="100" w:afterLines="100"/>
        <w:rPr>
          <w:rFonts w:ascii="宋体" w:hAnsi="宋体"/>
          <w:highlight w:val="none"/>
        </w:rPr>
      </w:pPr>
      <w:bookmarkStart w:id="151" w:name="_Toc406671143"/>
      <w:bookmarkStart w:id="152" w:name="_Toc437426694"/>
      <w:bookmarkStart w:id="153" w:name="_Toc406670772"/>
      <w:bookmarkStart w:id="154" w:name="_Toc406672411"/>
      <w:bookmarkStart w:id="155" w:name="_Toc406671715"/>
    </w:p>
    <w:bookmarkEnd w:id="151"/>
    <w:bookmarkEnd w:id="152"/>
    <w:bookmarkEnd w:id="153"/>
    <w:bookmarkEnd w:id="154"/>
    <w:bookmarkEnd w:id="155"/>
    <w:p>
      <w:pPr>
        <w:spacing w:line="440" w:lineRule="exact"/>
        <w:ind w:firstLine="480"/>
        <w:jc w:val="center"/>
        <w:rPr>
          <w:rFonts w:ascii="宋体" w:hAnsi="宋体" w:cs="宋体"/>
          <w:sz w:val="36"/>
          <w:szCs w:val="36"/>
          <w:highlight w:val="none"/>
        </w:rPr>
      </w:pPr>
      <w:bookmarkStart w:id="156" w:name="_Toc406672412"/>
      <w:bookmarkEnd w:id="156"/>
      <w:bookmarkStart w:id="157" w:name="_Toc406671144"/>
      <w:bookmarkEnd w:id="157"/>
      <w:bookmarkStart w:id="158" w:name="_Toc437426695"/>
      <w:bookmarkEnd w:id="158"/>
      <w:bookmarkStart w:id="159" w:name="_Toc406671716"/>
      <w:bookmarkEnd w:id="159"/>
      <w:bookmarkStart w:id="160" w:name="_Toc406670773"/>
      <w:bookmarkEnd w:id="160"/>
      <w:bookmarkStart w:id="161" w:name="_Toc406672414"/>
      <w:bookmarkStart w:id="162" w:name="_Toc406671149"/>
      <w:bookmarkStart w:id="163" w:name="_Toc437426697"/>
      <w:bookmarkStart w:id="164" w:name="_Toc406671718"/>
      <w:bookmarkStart w:id="165" w:name="_Toc406670778"/>
      <w:r>
        <w:rPr>
          <w:rFonts w:hint="eastAsia" w:ascii="宋体" w:hAnsi="宋体" w:cs="宋体"/>
          <w:sz w:val="36"/>
          <w:szCs w:val="36"/>
          <w:highlight w:val="none"/>
        </w:rPr>
        <w:t>投标文件范本</w:t>
      </w:r>
      <w:bookmarkEnd w:id="161"/>
      <w:bookmarkEnd w:id="162"/>
      <w:bookmarkEnd w:id="163"/>
      <w:bookmarkEnd w:id="164"/>
      <w:bookmarkEnd w:id="165"/>
    </w:p>
    <w:p>
      <w:pPr>
        <w:spacing w:line="580" w:lineRule="exact"/>
        <w:jc w:val="right"/>
        <w:rPr>
          <w:rFonts w:ascii="宋体" w:hAnsi="宋体" w:cs="宋体"/>
          <w:b/>
          <w:highlight w:val="none"/>
        </w:rPr>
      </w:pPr>
    </w:p>
    <w:p>
      <w:pPr>
        <w:spacing w:line="580" w:lineRule="exact"/>
        <w:jc w:val="right"/>
        <w:rPr>
          <w:rFonts w:ascii="宋体" w:hAnsi="宋体" w:cs="宋体"/>
          <w:b/>
          <w:highlight w:val="none"/>
        </w:rPr>
      </w:pPr>
    </w:p>
    <w:p>
      <w:pPr>
        <w:spacing w:beforeLines="50" w:afterLines="50"/>
        <w:jc w:val="center"/>
        <w:rPr>
          <w:rFonts w:ascii="宋体" w:hAnsi="宋体" w:cs="宋体"/>
          <w:b/>
          <w:spacing w:val="20"/>
          <w:sz w:val="44"/>
          <w:szCs w:val="44"/>
          <w:highlight w:val="none"/>
        </w:rPr>
      </w:pPr>
      <w:r>
        <w:rPr>
          <w:rFonts w:hint="eastAsia" w:ascii="宋体" w:hAnsi="宋体" w:cs="宋体"/>
          <w:b/>
          <w:spacing w:val="20"/>
          <w:sz w:val="44"/>
          <w:szCs w:val="44"/>
          <w:highlight w:val="none"/>
        </w:rPr>
        <w:t>*******************项目</w:t>
      </w:r>
    </w:p>
    <w:p>
      <w:pPr>
        <w:spacing w:beforeLines="50" w:afterLines="50"/>
        <w:jc w:val="center"/>
        <w:rPr>
          <w:rFonts w:ascii="宋体" w:hAnsi="宋体" w:cs="宋体"/>
          <w:b/>
          <w:spacing w:val="20"/>
          <w:sz w:val="44"/>
          <w:szCs w:val="44"/>
          <w:highlight w:val="none"/>
        </w:rPr>
      </w:pPr>
      <w:r>
        <w:rPr>
          <w:rFonts w:hint="eastAsia" w:ascii="宋体" w:hAnsi="宋体" w:cs="宋体"/>
          <w:b/>
          <w:spacing w:val="40"/>
          <w:w w:val="110"/>
          <w:sz w:val="44"/>
          <w:szCs w:val="44"/>
          <w:highlight w:val="none"/>
        </w:rPr>
        <w:t xml:space="preserve">投标文件 </w:t>
      </w:r>
    </w:p>
    <w:p>
      <w:pPr>
        <w:jc w:val="center"/>
        <w:rPr>
          <w:rFonts w:ascii="宋体" w:hAnsi="宋体" w:cs="宋体"/>
          <w:highlight w:val="none"/>
        </w:rPr>
      </w:pPr>
      <w:r>
        <w:rPr>
          <w:rFonts w:hint="eastAsia" w:ascii="宋体" w:hAnsi="宋体" w:cs="宋体"/>
          <w:b/>
          <w:highlight w:val="none"/>
        </w:rPr>
        <w:t>（正本 / 副本）</w:t>
      </w:r>
    </w:p>
    <w:p>
      <w:pPr>
        <w:spacing w:line="580" w:lineRule="exact"/>
        <w:ind w:firstLine="430" w:firstLineChars="205"/>
        <w:rPr>
          <w:rFonts w:ascii="宋体" w:hAnsi="宋体" w:cs="宋体"/>
          <w:highlight w:val="none"/>
        </w:rPr>
      </w:pPr>
    </w:p>
    <w:p>
      <w:pPr>
        <w:spacing w:line="580" w:lineRule="exact"/>
        <w:ind w:firstLine="430" w:firstLineChars="205"/>
        <w:rPr>
          <w:rFonts w:ascii="宋体" w:hAnsi="宋体" w:cs="宋体"/>
          <w:highlight w:val="none"/>
        </w:rPr>
      </w:pPr>
    </w:p>
    <w:p>
      <w:pPr>
        <w:spacing w:line="580" w:lineRule="exact"/>
        <w:ind w:firstLine="430" w:firstLineChars="205"/>
        <w:rPr>
          <w:rFonts w:ascii="宋体" w:hAnsi="宋体" w:cs="宋体"/>
          <w:highlight w:val="none"/>
        </w:rPr>
      </w:pPr>
    </w:p>
    <w:p>
      <w:pPr>
        <w:spacing w:line="580" w:lineRule="exact"/>
        <w:ind w:firstLine="430" w:firstLineChars="205"/>
        <w:rPr>
          <w:rFonts w:ascii="宋体" w:hAnsi="宋体" w:cs="宋体"/>
          <w:highlight w:val="none"/>
        </w:rPr>
      </w:pPr>
    </w:p>
    <w:p>
      <w:pPr>
        <w:spacing w:line="580" w:lineRule="exact"/>
        <w:ind w:firstLine="430" w:firstLineChars="205"/>
        <w:rPr>
          <w:rFonts w:ascii="宋体" w:hAnsi="宋体" w:cs="宋体"/>
          <w:highlight w:val="none"/>
        </w:rPr>
      </w:pPr>
    </w:p>
    <w:p>
      <w:pPr>
        <w:spacing w:line="580" w:lineRule="exact"/>
        <w:ind w:firstLine="430" w:firstLineChars="205"/>
        <w:rPr>
          <w:rFonts w:ascii="宋体" w:hAnsi="宋体" w:cs="宋体"/>
          <w:highlight w:val="none"/>
        </w:rPr>
      </w:pPr>
    </w:p>
    <w:p>
      <w:pPr>
        <w:spacing w:line="580" w:lineRule="exact"/>
        <w:ind w:firstLine="430" w:firstLineChars="205"/>
        <w:rPr>
          <w:rFonts w:ascii="宋体" w:hAnsi="宋体" w:cs="宋体"/>
          <w:highlight w:val="none"/>
        </w:rPr>
      </w:pPr>
    </w:p>
    <w:tbl>
      <w:tblPr>
        <w:tblStyle w:val="43"/>
        <w:tblW w:w="7894" w:type="dxa"/>
        <w:jc w:val="center"/>
        <w:tblLayout w:type="fixed"/>
        <w:tblCellMar>
          <w:top w:w="0" w:type="dxa"/>
          <w:left w:w="108" w:type="dxa"/>
          <w:bottom w:w="0" w:type="dxa"/>
          <w:right w:w="108" w:type="dxa"/>
        </w:tblCellMar>
      </w:tblPr>
      <w:tblGrid>
        <w:gridCol w:w="1626"/>
        <w:gridCol w:w="2272"/>
        <w:gridCol w:w="1381"/>
        <w:gridCol w:w="2615"/>
      </w:tblGrid>
      <w:tr>
        <w:tblPrEx>
          <w:tblCellMar>
            <w:top w:w="0" w:type="dxa"/>
            <w:left w:w="108" w:type="dxa"/>
            <w:bottom w:w="0" w:type="dxa"/>
            <w:right w:w="108" w:type="dxa"/>
          </w:tblCellMar>
        </w:tblPrEx>
        <w:trPr>
          <w:trHeight w:val="412" w:hRule="atLeast"/>
          <w:jc w:val="center"/>
        </w:trPr>
        <w:tc>
          <w:tcPr>
            <w:tcW w:w="1626" w:type="dxa"/>
            <w:vAlign w:val="bottom"/>
          </w:tcPr>
          <w:p>
            <w:pPr>
              <w:jc w:val="distribute"/>
              <w:rPr>
                <w:rFonts w:ascii="宋体" w:hAnsi="宋体" w:cs="宋体"/>
                <w:highlight w:val="none"/>
              </w:rPr>
            </w:pPr>
            <w:r>
              <w:rPr>
                <w:rFonts w:hint="eastAsia" w:ascii="宋体" w:hAnsi="宋体" w:cs="宋体"/>
                <w:highlight w:val="none"/>
              </w:rPr>
              <w:t>项目编号：</w:t>
            </w:r>
          </w:p>
        </w:tc>
        <w:tc>
          <w:tcPr>
            <w:tcW w:w="6268" w:type="dxa"/>
            <w:gridSpan w:val="3"/>
            <w:tcBorders>
              <w:bottom w:val="single" w:color="000000" w:sz="4" w:space="0"/>
            </w:tcBorders>
            <w:vAlign w:val="bottom"/>
          </w:tcPr>
          <w:p>
            <w:pPr>
              <w:rPr>
                <w:rFonts w:ascii="宋体" w:hAnsi="宋体" w:cs="宋体"/>
                <w:highlight w:val="none"/>
              </w:rPr>
            </w:pPr>
          </w:p>
        </w:tc>
      </w:tr>
      <w:tr>
        <w:tblPrEx>
          <w:tblCellMar>
            <w:top w:w="0" w:type="dxa"/>
            <w:left w:w="108" w:type="dxa"/>
            <w:bottom w:w="0" w:type="dxa"/>
            <w:right w:w="108" w:type="dxa"/>
          </w:tblCellMar>
        </w:tblPrEx>
        <w:trPr>
          <w:trHeight w:val="393" w:hRule="atLeast"/>
          <w:jc w:val="center"/>
        </w:trPr>
        <w:tc>
          <w:tcPr>
            <w:tcW w:w="1626" w:type="dxa"/>
            <w:vAlign w:val="bottom"/>
          </w:tcPr>
          <w:p>
            <w:pPr>
              <w:jc w:val="distribute"/>
              <w:rPr>
                <w:rFonts w:ascii="宋体" w:hAnsi="宋体" w:cs="宋体"/>
                <w:highlight w:val="none"/>
              </w:rPr>
            </w:pPr>
            <w:r>
              <w:rPr>
                <w:rFonts w:hint="eastAsia" w:ascii="宋体" w:hAnsi="宋体" w:cs="宋体"/>
                <w:highlight w:val="none"/>
              </w:rPr>
              <w:t>项目名称：</w:t>
            </w:r>
          </w:p>
        </w:tc>
        <w:tc>
          <w:tcPr>
            <w:tcW w:w="6268" w:type="dxa"/>
            <w:gridSpan w:val="3"/>
            <w:tcBorders>
              <w:bottom w:val="single" w:color="000000" w:sz="4" w:space="0"/>
            </w:tcBorders>
            <w:vAlign w:val="bottom"/>
          </w:tcPr>
          <w:p>
            <w:pPr>
              <w:rPr>
                <w:rFonts w:ascii="宋体" w:hAnsi="宋体" w:cs="宋体"/>
                <w:highlight w:val="none"/>
              </w:rPr>
            </w:pPr>
          </w:p>
        </w:tc>
      </w:tr>
      <w:tr>
        <w:tblPrEx>
          <w:tblCellMar>
            <w:top w:w="0" w:type="dxa"/>
            <w:left w:w="108" w:type="dxa"/>
            <w:bottom w:w="0" w:type="dxa"/>
            <w:right w:w="108" w:type="dxa"/>
          </w:tblCellMar>
        </w:tblPrEx>
        <w:trPr>
          <w:trHeight w:val="412" w:hRule="atLeast"/>
          <w:jc w:val="center"/>
        </w:trPr>
        <w:tc>
          <w:tcPr>
            <w:tcW w:w="1626" w:type="dxa"/>
            <w:vAlign w:val="bottom"/>
          </w:tcPr>
          <w:p>
            <w:pPr>
              <w:jc w:val="distribute"/>
              <w:rPr>
                <w:rFonts w:ascii="宋体" w:hAnsi="宋体" w:cs="宋体"/>
                <w:highlight w:val="none"/>
              </w:rPr>
            </w:pPr>
            <w:r>
              <w:rPr>
                <w:rFonts w:hint="eastAsia" w:ascii="宋体" w:hAnsi="宋体" w:cs="宋体"/>
                <w:highlight w:val="none"/>
              </w:rPr>
              <w:t>品目（如有）：</w:t>
            </w:r>
          </w:p>
        </w:tc>
        <w:tc>
          <w:tcPr>
            <w:tcW w:w="6268" w:type="dxa"/>
            <w:gridSpan w:val="3"/>
            <w:tcBorders>
              <w:top w:val="single" w:color="000000" w:sz="4" w:space="0"/>
              <w:bottom w:val="single" w:color="000000" w:sz="4" w:space="0"/>
            </w:tcBorders>
            <w:vAlign w:val="bottom"/>
          </w:tcPr>
          <w:p>
            <w:pPr>
              <w:rPr>
                <w:rFonts w:ascii="宋体" w:hAnsi="宋体" w:cs="宋体"/>
                <w:highlight w:val="none"/>
              </w:rPr>
            </w:pPr>
          </w:p>
        </w:tc>
      </w:tr>
      <w:tr>
        <w:tblPrEx>
          <w:tblCellMar>
            <w:top w:w="0" w:type="dxa"/>
            <w:left w:w="108" w:type="dxa"/>
            <w:bottom w:w="0" w:type="dxa"/>
            <w:right w:w="108" w:type="dxa"/>
          </w:tblCellMar>
        </w:tblPrEx>
        <w:trPr>
          <w:trHeight w:val="393" w:hRule="atLeast"/>
          <w:jc w:val="center"/>
        </w:trPr>
        <w:tc>
          <w:tcPr>
            <w:tcW w:w="1626" w:type="dxa"/>
            <w:vAlign w:val="bottom"/>
          </w:tcPr>
          <w:p>
            <w:pPr>
              <w:jc w:val="distribute"/>
              <w:rPr>
                <w:rFonts w:ascii="宋体" w:hAnsi="宋体" w:cs="宋体"/>
                <w:highlight w:val="none"/>
              </w:rPr>
            </w:pPr>
            <w:r>
              <w:rPr>
                <w:rFonts w:hint="eastAsia" w:ascii="宋体" w:hAnsi="宋体" w:cs="宋体"/>
                <w:highlight w:val="none"/>
              </w:rPr>
              <w:t>采购方式：</w:t>
            </w:r>
          </w:p>
        </w:tc>
        <w:tc>
          <w:tcPr>
            <w:tcW w:w="6268" w:type="dxa"/>
            <w:gridSpan w:val="3"/>
            <w:tcBorders>
              <w:top w:val="single" w:color="000000" w:sz="4" w:space="0"/>
              <w:bottom w:val="single" w:color="000000" w:sz="4" w:space="0"/>
            </w:tcBorders>
            <w:vAlign w:val="bottom"/>
          </w:tcPr>
          <w:p>
            <w:pPr>
              <w:rPr>
                <w:rFonts w:ascii="宋体" w:hAnsi="宋体" w:cs="宋体"/>
                <w:highlight w:val="none"/>
              </w:rPr>
            </w:pPr>
          </w:p>
        </w:tc>
      </w:tr>
      <w:tr>
        <w:tblPrEx>
          <w:tblCellMar>
            <w:top w:w="0" w:type="dxa"/>
            <w:left w:w="108" w:type="dxa"/>
            <w:bottom w:w="0" w:type="dxa"/>
            <w:right w:w="108" w:type="dxa"/>
          </w:tblCellMar>
        </w:tblPrEx>
        <w:trPr>
          <w:trHeight w:val="412" w:hRule="atLeast"/>
          <w:jc w:val="center"/>
        </w:trPr>
        <w:tc>
          <w:tcPr>
            <w:tcW w:w="1626" w:type="dxa"/>
            <w:vAlign w:val="bottom"/>
          </w:tcPr>
          <w:p>
            <w:pPr>
              <w:jc w:val="distribute"/>
              <w:rPr>
                <w:rFonts w:ascii="宋体" w:hAnsi="宋体" w:cs="宋体"/>
                <w:highlight w:val="none"/>
              </w:rPr>
            </w:pPr>
            <w:r>
              <w:rPr>
                <w:rFonts w:hint="eastAsia" w:ascii="宋体" w:hAnsi="宋体" w:cs="宋体"/>
                <w:highlight w:val="none"/>
              </w:rPr>
              <w:t>投标人：</w:t>
            </w:r>
          </w:p>
        </w:tc>
        <w:tc>
          <w:tcPr>
            <w:tcW w:w="6268" w:type="dxa"/>
            <w:gridSpan w:val="3"/>
            <w:tcBorders>
              <w:top w:val="single" w:color="000000" w:sz="4" w:space="0"/>
              <w:bottom w:val="single" w:color="000000" w:sz="4" w:space="0"/>
            </w:tcBorders>
            <w:vAlign w:val="bottom"/>
          </w:tcPr>
          <w:p>
            <w:pPr>
              <w:rPr>
                <w:rFonts w:ascii="宋体" w:hAnsi="宋体" w:cs="宋体"/>
                <w:highlight w:val="none"/>
              </w:rPr>
            </w:pPr>
          </w:p>
        </w:tc>
      </w:tr>
      <w:tr>
        <w:tblPrEx>
          <w:tblCellMar>
            <w:top w:w="0" w:type="dxa"/>
            <w:left w:w="108" w:type="dxa"/>
            <w:bottom w:w="0" w:type="dxa"/>
            <w:right w:w="108" w:type="dxa"/>
          </w:tblCellMar>
        </w:tblPrEx>
        <w:trPr>
          <w:trHeight w:val="393" w:hRule="atLeast"/>
          <w:jc w:val="center"/>
        </w:trPr>
        <w:tc>
          <w:tcPr>
            <w:tcW w:w="1626" w:type="dxa"/>
            <w:vAlign w:val="bottom"/>
          </w:tcPr>
          <w:p>
            <w:pPr>
              <w:jc w:val="distribute"/>
              <w:rPr>
                <w:rFonts w:ascii="宋体" w:hAnsi="宋体" w:cs="宋体"/>
                <w:highlight w:val="none"/>
              </w:rPr>
            </w:pPr>
            <w:r>
              <w:rPr>
                <w:rFonts w:hint="eastAsia" w:ascii="宋体" w:hAnsi="宋体" w:cs="宋体"/>
                <w:highlight w:val="none"/>
              </w:rPr>
              <w:t>详细地址：</w:t>
            </w:r>
          </w:p>
        </w:tc>
        <w:tc>
          <w:tcPr>
            <w:tcW w:w="6268" w:type="dxa"/>
            <w:gridSpan w:val="3"/>
            <w:tcBorders>
              <w:top w:val="single" w:color="000000" w:sz="4" w:space="0"/>
              <w:bottom w:val="single" w:color="000000" w:sz="4" w:space="0"/>
            </w:tcBorders>
            <w:vAlign w:val="bottom"/>
          </w:tcPr>
          <w:p>
            <w:pPr>
              <w:rPr>
                <w:rFonts w:ascii="宋体" w:hAnsi="宋体" w:cs="宋体"/>
                <w:highlight w:val="none"/>
              </w:rPr>
            </w:pPr>
          </w:p>
        </w:tc>
      </w:tr>
      <w:tr>
        <w:tblPrEx>
          <w:tblCellMar>
            <w:top w:w="0" w:type="dxa"/>
            <w:left w:w="108" w:type="dxa"/>
            <w:bottom w:w="0" w:type="dxa"/>
            <w:right w:w="108" w:type="dxa"/>
          </w:tblCellMar>
        </w:tblPrEx>
        <w:trPr>
          <w:trHeight w:val="432" w:hRule="atLeast"/>
          <w:jc w:val="center"/>
        </w:trPr>
        <w:tc>
          <w:tcPr>
            <w:tcW w:w="1626" w:type="dxa"/>
            <w:vAlign w:val="bottom"/>
          </w:tcPr>
          <w:p>
            <w:pPr>
              <w:jc w:val="distribute"/>
              <w:rPr>
                <w:rFonts w:ascii="宋体" w:hAnsi="宋体" w:cs="宋体"/>
                <w:highlight w:val="none"/>
              </w:rPr>
            </w:pPr>
            <w:r>
              <w:rPr>
                <w:rFonts w:hint="eastAsia" w:ascii="宋体" w:hAnsi="宋体" w:cs="宋体"/>
                <w:highlight w:val="none"/>
              </w:rPr>
              <w:t>联系人：</w:t>
            </w:r>
          </w:p>
        </w:tc>
        <w:tc>
          <w:tcPr>
            <w:tcW w:w="2272" w:type="dxa"/>
            <w:tcBorders>
              <w:top w:val="single" w:color="000000" w:sz="4" w:space="0"/>
              <w:bottom w:val="single" w:color="000000" w:sz="4" w:space="0"/>
            </w:tcBorders>
            <w:vAlign w:val="bottom"/>
          </w:tcPr>
          <w:p>
            <w:pPr>
              <w:jc w:val="center"/>
              <w:rPr>
                <w:rFonts w:ascii="宋体" w:hAnsi="宋体" w:cs="宋体"/>
                <w:highlight w:val="none"/>
              </w:rPr>
            </w:pPr>
          </w:p>
        </w:tc>
        <w:tc>
          <w:tcPr>
            <w:tcW w:w="1381" w:type="dxa"/>
            <w:tcBorders>
              <w:top w:val="single" w:color="000000" w:sz="4" w:space="0"/>
            </w:tcBorders>
            <w:vAlign w:val="bottom"/>
          </w:tcPr>
          <w:p>
            <w:pPr>
              <w:rPr>
                <w:rFonts w:ascii="宋体" w:hAnsi="宋体" w:cs="宋体"/>
                <w:highlight w:val="none"/>
              </w:rPr>
            </w:pPr>
            <w:r>
              <w:rPr>
                <w:rFonts w:hint="eastAsia" w:ascii="宋体" w:hAnsi="宋体" w:cs="宋体"/>
                <w:highlight w:val="none"/>
              </w:rPr>
              <w:t>电  话：</w:t>
            </w:r>
          </w:p>
        </w:tc>
        <w:tc>
          <w:tcPr>
            <w:tcW w:w="2615" w:type="dxa"/>
            <w:tcBorders>
              <w:top w:val="single" w:color="000000" w:sz="4" w:space="0"/>
              <w:bottom w:val="single" w:color="000000" w:sz="4" w:space="0"/>
            </w:tcBorders>
            <w:vAlign w:val="bottom"/>
          </w:tcPr>
          <w:p>
            <w:pPr>
              <w:jc w:val="center"/>
              <w:rPr>
                <w:rFonts w:ascii="宋体" w:hAnsi="宋体" w:cs="宋体"/>
                <w:highlight w:val="none"/>
              </w:rPr>
            </w:pPr>
          </w:p>
        </w:tc>
      </w:tr>
    </w:tbl>
    <w:p>
      <w:pPr>
        <w:spacing w:line="580" w:lineRule="exact"/>
        <w:ind w:firstLine="430" w:firstLineChars="205"/>
        <w:rPr>
          <w:rFonts w:ascii="宋体" w:hAnsi="宋体" w:cs="宋体"/>
          <w:highlight w:val="none"/>
        </w:rPr>
      </w:pPr>
    </w:p>
    <w:p>
      <w:pPr>
        <w:spacing w:line="580" w:lineRule="exact"/>
        <w:jc w:val="center"/>
        <w:rPr>
          <w:rFonts w:ascii="宋体" w:hAnsi="宋体" w:cs="宋体"/>
          <w:highlight w:val="none"/>
        </w:rPr>
        <w:sectPr>
          <w:pgSz w:w="11907" w:h="16840"/>
          <w:pgMar w:top="1531" w:right="1418" w:bottom="1361" w:left="1418" w:header="720" w:footer="720" w:gutter="0"/>
          <w:cols w:space="720" w:num="1"/>
          <w:docGrid w:linePitch="285" w:charSpace="0"/>
        </w:sectPr>
      </w:pPr>
      <w:r>
        <w:rPr>
          <w:rFonts w:hint="eastAsia" w:ascii="宋体" w:hAnsi="宋体" w:cs="宋体"/>
          <w:highlight w:val="none"/>
        </w:rPr>
        <w:t>2023年  月  日</w:t>
      </w:r>
    </w:p>
    <w:p>
      <w:pPr>
        <w:spacing w:beforeLines="50" w:afterLines="50"/>
        <w:jc w:val="center"/>
        <w:rPr>
          <w:rFonts w:ascii="宋体" w:hAnsi="宋体" w:cs="宋体"/>
          <w:b/>
          <w:sz w:val="36"/>
          <w:szCs w:val="36"/>
          <w:highlight w:val="none"/>
        </w:rPr>
      </w:pPr>
    </w:p>
    <w:p>
      <w:pPr>
        <w:spacing w:beforeLines="50" w:afterLines="50"/>
        <w:jc w:val="center"/>
        <w:rPr>
          <w:rFonts w:ascii="宋体" w:hAnsi="宋体" w:cs="宋体"/>
          <w:b/>
          <w:sz w:val="36"/>
          <w:szCs w:val="36"/>
          <w:highlight w:val="none"/>
        </w:rPr>
      </w:pPr>
      <w:r>
        <w:rPr>
          <w:rFonts w:hint="eastAsia" w:ascii="宋体" w:hAnsi="宋体" w:cs="宋体"/>
          <w:b/>
          <w:sz w:val="36"/>
          <w:szCs w:val="36"/>
          <w:highlight w:val="none"/>
        </w:rPr>
        <w:t>目  录</w:t>
      </w:r>
    </w:p>
    <w:p>
      <w:pPr>
        <w:spacing w:line="500" w:lineRule="exact"/>
        <w:ind w:firstLine="420" w:firstLineChars="200"/>
        <w:rPr>
          <w:rFonts w:ascii="宋体" w:hAnsi="宋体" w:cs="宋体"/>
          <w:highlight w:val="none"/>
        </w:rPr>
      </w:pPr>
      <w:bookmarkStart w:id="166" w:name="_Toc406670779"/>
      <w:bookmarkStart w:id="167" w:name="_Toc406671150"/>
      <w:r>
        <w:rPr>
          <w:rFonts w:hint="eastAsia" w:ascii="宋体" w:hAnsi="宋体" w:cs="宋体"/>
          <w:highlight w:val="none"/>
        </w:rPr>
        <w:t>一、报价文件</w:t>
      </w:r>
      <w:bookmarkEnd w:id="166"/>
      <w:bookmarkEnd w:id="167"/>
    </w:p>
    <w:p>
      <w:pPr>
        <w:spacing w:line="500" w:lineRule="exact"/>
        <w:ind w:firstLine="424" w:firstLineChars="202"/>
        <w:rPr>
          <w:rFonts w:ascii="宋体" w:hAnsi="宋体" w:cs="宋体"/>
          <w:highlight w:val="none"/>
        </w:rPr>
      </w:pPr>
      <w:r>
        <w:rPr>
          <w:rFonts w:hint="eastAsia" w:ascii="宋体" w:hAnsi="宋体" w:cs="宋体"/>
          <w:highlight w:val="none"/>
        </w:rPr>
        <w:t>（一）投标函………………………………………………………………………01</w:t>
      </w:r>
    </w:p>
    <w:p>
      <w:pPr>
        <w:spacing w:line="500" w:lineRule="exact"/>
        <w:ind w:firstLine="424" w:firstLineChars="202"/>
        <w:rPr>
          <w:rFonts w:ascii="宋体" w:hAnsi="宋体" w:cs="宋体"/>
          <w:highlight w:val="none"/>
        </w:rPr>
      </w:pPr>
      <w:r>
        <w:rPr>
          <w:rFonts w:hint="eastAsia" w:ascii="宋体" w:hAnsi="宋体" w:cs="宋体"/>
          <w:highlight w:val="none"/>
        </w:rPr>
        <w:t>（二）开标一览表…………………………………………………………………02</w:t>
      </w:r>
    </w:p>
    <w:p>
      <w:pPr>
        <w:spacing w:line="500" w:lineRule="exact"/>
        <w:ind w:firstLine="424" w:firstLineChars="202"/>
        <w:rPr>
          <w:rFonts w:ascii="宋体" w:hAnsi="宋体" w:cs="宋体"/>
          <w:highlight w:val="none"/>
        </w:rPr>
      </w:pPr>
      <w:r>
        <w:rPr>
          <w:rFonts w:hint="eastAsia" w:ascii="宋体" w:hAnsi="宋体" w:cs="宋体"/>
          <w:highlight w:val="none"/>
        </w:rPr>
        <w:t>（三）报价明细表…………………………………………………………………03</w:t>
      </w:r>
    </w:p>
    <w:p>
      <w:pPr>
        <w:spacing w:line="500" w:lineRule="exact"/>
        <w:ind w:firstLine="420" w:firstLineChars="200"/>
        <w:rPr>
          <w:rFonts w:ascii="宋体" w:hAnsi="宋体" w:cs="宋体"/>
          <w:highlight w:val="none"/>
        </w:rPr>
      </w:pPr>
      <w:bookmarkStart w:id="168" w:name="_Toc406671151"/>
      <w:bookmarkStart w:id="169" w:name="_Toc406670780"/>
      <w:r>
        <w:rPr>
          <w:rFonts w:hint="eastAsia" w:ascii="宋体" w:hAnsi="宋体" w:cs="宋体"/>
          <w:highlight w:val="none"/>
        </w:rPr>
        <w:t>二、资格文件</w:t>
      </w:r>
      <w:bookmarkEnd w:id="168"/>
      <w:bookmarkEnd w:id="169"/>
    </w:p>
    <w:p>
      <w:pPr>
        <w:spacing w:line="500" w:lineRule="exact"/>
        <w:ind w:firstLine="424" w:firstLineChars="202"/>
        <w:rPr>
          <w:rFonts w:ascii="宋体" w:hAnsi="宋体" w:cs="宋体"/>
          <w:highlight w:val="none"/>
        </w:rPr>
      </w:pPr>
      <w:bookmarkStart w:id="170" w:name="_Toc406671152"/>
      <w:bookmarkStart w:id="171" w:name="_Toc406671719"/>
      <w:bookmarkStart w:id="172" w:name="_Toc406670781"/>
      <w:r>
        <w:rPr>
          <w:rFonts w:hint="eastAsia" w:ascii="宋体" w:hAnsi="宋体" w:cs="宋体"/>
          <w:highlight w:val="none"/>
        </w:rPr>
        <w:t>（一）一般资格</w:t>
      </w:r>
      <w:bookmarkEnd w:id="170"/>
      <w:bookmarkEnd w:id="171"/>
      <w:bookmarkEnd w:id="172"/>
    </w:p>
    <w:p>
      <w:pPr>
        <w:spacing w:line="500" w:lineRule="exact"/>
        <w:ind w:firstLine="991" w:firstLineChars="472"/>
        <w:rPr>
          <w:rFonts w:ascii="宋体" w:hAnsi="宋体" w:cs="宋体"/>
          <w:highlight w:val="none"/>
        </w:rPr>
      </w:pPr>
      <w:r>
        <w:rPr>
          <w:rFonts w:hint="eastAsia" w:ascii="宋体" w:hAnsi="宋体" w:cs="宋体"/>
          <w:highlight w:val="none"/>
        </w:rPr>
        <w:t>1.法人基本情况表…………………………………………………………00</w:t>
      </w:r>
    </w:p>
    <w:p>
      <w:pPr>
        <w:spacing w:line="500" w:lineRule="exact"/>
        <w:ind w:firstLine="991" w:firstLineChars="472"/>
        <w:rPr>
          <w:rFonts w:ascii="宋体" w:hAnsi="宋体" w:cs="宋体"/>
          <w:highlight w:val="none"/>
        </w:rPr>
      </w:pPr>
      <w:r>
        <w:rPr>
          <w:rFonts w:hint="eastAsia" w:ascii="宋体" w:hAnsi="宋体" w:cs="宋体"/>
          <w:highlight w:val="none"/>
        </w:rPr>
        <w:t>2.营业执照复印件…………………………………………………………00</w:t>
      </w:r>
    </w:p>
    <w:p>
      <w:pPr>
        <w:spacing w:line="500" w:lineRule="exact"/>
        <w:ind w:firstLine="991" w:firstLineChars="472"/>
        <w:rPr>
          <w:rFonts w:ascii="宋体" w:hAnsi="宋体" w:cs="宋体"/>
          <w:highlight w:val="none"/>
        </w:rPr>
      </w:pPr>
      <w:r>
        <w:rPr>
          <w:rFonts w:hint="eastAsia" w:ascii="宋体" w:hAnsi="宋体" w:cs="宋体"/>
          <w:highlight w:val="none"/>
        </w:rPr>
        <w:t>3.税务登记证复印件………………………………………………………00</w:t>
      </w:r>
    </w:p>
    <w:p>
      <w:pPr>
        <w:spacing w:line="500" w:lineRule="exact"/>
        <w:ind w:firstLine="991" w:firstLineChars="472"/>
        <w:rPr>
          <w:rFonts w:ascii="宋体" w:hAnsi="宋体" w:cs="宋体"/>
          <w:highlight w:val="none"/>
        </w:rPr>
      </w:pPr>
      <w:r>
        <w:rPr>
          <w:rFonts w:hint="eastAsia" w:ascii="宋体" w:hAnsi="宋体" w:cs="宋体"/>
          <w:highlight w:val="none"/>
        </w:rPr>
        <w:t>4.组织机构代码证复印件…………………………………………………00</w:t>
      </w:r>
    </w:p>
    <w:p>
      <w:pPr>
        <w:spacing w:line="500" w:lineRule="exact"/>
        <w:ind w:firstLine="991" w:firstLineChars="472"/>
        <w:rPr>
          <w:rFonts w:ascii="宋体" w:hAnsi="宋体" w:cs="宋体"/>
          <w:highlight w:val="none"/>
        </w:rPr>
      </w:pPr>
      <w:r>
        <w:rPr>
          <w:rFonts w:hint="eastAsia" w:ascii="宋体" w:hAnsi="宋体" w:cs="宋体"/>
          <w:highlight w:val="none"/>
        </w:rPr>
        <w:t>5.依法缴纳税收和社会保障资金的相关资料……………………………00</w:t>
      </w:r>
    </w:p>
    <w:p>
      <w:pPr>
        <w:spacing w:line="500" w:lineRule="exact"/>
        <w:ind w:firstLine="991" w:firstLineChars="472"/>
        <w:rPr>
          <w:rFonts w:ascii="宋体" w:hAnsi="宋体" w:cs="宋体"/>
          <w:highlight w:val="none"/>
        </w:rPr>
      </w:pPr>
      <w:r>
        <w:rPr>
          <w:rFonts w:hint="eastAsia" w:ascii="宋体" w:hAnsi="宋体" w:cs="宋体"/>
          <w:highlight w:val="none"/>
        </w:rPr>
        <w:t>6.财务状况报告……………………………………………………………00</w:t>
      </w:r>
    </w:p>
    <w:p>
      <w:pPr>
        <w:spacing w:line="500" w:lineRule="exact"/>
        <w:ind w:firstLine="991" w:firstLineChars="472"/>
        <w:rPr>
          <w:rFonts w:ascii="宋体" w:hAnsi="宋体" w:cs="宋体"/>
          <w:highlight w:val="none"/>
        </w:rPr>
      </w:pPr>
      <w:r>
        <w:rPr>
          <w:rFonts w:hint="eastAsia" w:ascii="宋体" w:hAnsi="宋体" w:cs="宋体"/>
          <w:highlight w:val="none"/>
        </w:rPr>
        <w:t>7.具备法律、行政法规规定的其他条件的证明材料……………………00</w:t>
      </w:r>
    </w:p>
    <w:p>
      <w:pPr>
        <w:spacing w:line="500" w:lineRule="exact"/>
        <w:ind w:firstLine="991" w:firstLineChars="472"/>
        <w:rPr>
          <w:rFonts w:ascii="宋体" w:hAnsi="宋体" w:cs="宋体"/>
          <w:highlight w:val="none"/>
        </w:rPr>
      </w:pPr>
      <w:r>
        <w:rPr>
          <w:rFonts w:hint="eastAsia" w:ascii="宋体" w:hAnsi="宋体" w:cs="宋体"/>
          <w:highlight w:val="none"/>
        </w:rPr>
        <w:t>8.经营场地房产证或租赁合同……………………………………………00</w:t>
      </w:r>
    </w:p>
    <w:p>
      <w:pPr>
        <w:spacing w:line="500" w:lineRule="exact"/>
        <w:ind w:firstLine="991" w:firstLineChars="472"/>
        <w:rPr>
          <w:rFonts w:ascii="宋体" w:hAnsi="宋体" w:cs="宋体"/>
          <w:highlight w:val="none"/>
        </w:rPr>
      </w:pPr>
      <w:r>
        <w:rPr>
          <w:rFonts w:hint="eastAsia" w:ascii="宋体" w:hAnsi="宋体" w:cs="宋体"/>
          <w:highlight w:val="none"/>
        </w:rPr>
        <w:t>9.法人授权委托书…………………………………………………………00</w:t>
      </w:r>
    </w:p>
    <w:p>
      <w:pPr>
        <w:spacing w:line="500" w:lineRule="exact"/>
        <w:ind w:firstLine="991" w:firstLineChars="472"/>
        <w:rPr>
          <w:rFonts w:ascii="宋体" w:hAnsi="宋体" w:cs="宋体"/>
          <w:highlight w:val="none"/>
        </w:rPr>
      </w:pPr>
      <w:r>
        <w:rPr>
          <w:rFonts w:hint="eastAsia" w:ascii="宋体" w:hAnsi="宋体" w:cs="宋体"/>
          <w:highlight w:val="none"/>
        </w:rPr>
        <w:t>10.其它投标人认为需要说明的情况……………………………………00</w:t>
      </w:r>
    </w:p>
    <w:p>
      <w:pPr>
        <w:spacing w:line="500" w:lineRule="exact"/>
        <w:ind w:firstLine="424" w:firstLineChars="202"/>
        <w:rPr>
          <w:rFonts w:ascii="宋体" w:hAnsi="宋体" w:cs="宋体"/>
          <w:highlight w:val="none"/>
        </w:rPr>
      </w:pPr>
      <w:r>
        <w:rPr>
          <w:rFonts w:hint="eastAsia" w:ascii="宋体" w:hAnsi="宋体" w:cs="宋体"/>
          <w:highlight w:val="none"/>
        </w:rPr>
        <w:t>（二）专业（特殊）资格</w:t>
      </w:r>
    </w:p>
    <w:p>
      <w:pPr>
        <w:spacing w:line="500" w:lineRule="exact"/>
        <w:ind w:firstLine="991" w:firstLineChars="472"/>
        <w:rPr>
          <w:rFonts w:ascii="宋体" w:hAnsi="宋体" w:cs="宋体"/>
          <w:highlight w:val="none"/>
        </w:rPr>
      </w:pPr>
      <w:r>
        <w:rPr>
          <w:rFonts w:hint="eastAsia" w:ascii="宋体" w:hAnsi="宋体" w:cs="宋体"/>
          <w:highlight w:val="none"/>
        </w:rPr>
        <w:t>专业资格…………………………………………………………………00</w:t>
      </w:r>
    </w:p>
    <w:p>
      <w:pPr>
        <w:spacing w:line="500" w:lineRule="exact"/>
        <w:ind w:firstLine="420" w:firstLineChars="200"/>
        <w:rPr>
          <w:rFonts w:ascii="宋体" w:hAnsi="宋体" w:cs="宋体"/>
          <w:highlight w:val="none"/>
        </w:rPr>
      </w:pPr>
      <w:bookmarkStart w:id="173" w:name="_Toc406670782"/>
      <w:bookmarkStart w:id="174" w:name="_Toc406671153"/>
      <w:r>
        <w:rPr>
          <w:rFonts w:hint="eastAsia" w:ascii="宋体" w:hAnsi="宋体" w:cs="宋体"/>
          <w:highlight w:val="none"/>
        </w:rPr>
        <w:t>三、技术文件</w:t>
      </w:r>
      <w:bookmarkEnd w:id="173"/>
      <w:bookmarkEnd w:id="174"/>
    </w:p>
    <w:p>
      <w:pPr>
        <w:spacing w:line="500" w:lineRule="exact"/>
        <w:ind w:firstLine="420" w:firstLineChars="200"/>
        <w:rPr>
          <w:rFonts w:ascii="宋体" w:hAnsi="宋体" w:cs="宋体"/>
          <w:highlight w:val="none"/>
        </w:rPr>
      </w:pPr>
      <w:r>
        <w:rPr>
          <w:rFonts w:hint="eastAsia" w:ascii="宋体" w:hAnsi="宋体" w:cs="宋体"/>
          <w:highlight w:val="none"/>
        </w:rPr>
        <w:t>四、商务文件</w:t>
      </w:r>
    </w:p>
    <w:p>
      <w:pPr>
        <w:spacing w:line="500" w:lineRule="exact"/>
        <w:ind w:firstLine="991" w:firstLineChars="472"/>
        <w:jc w:val="distribute"/>
        <w:rPr>
          <w:rFonts w:ascii="宋体" w:hAnsi="宋体" w:cs="宋体"/>
          <w:highlight w:val="none"/>
        </w:rPr>
      </w:pPr>
    </w:p>
    <w:p>
      <w:pPr>
        <w:spacing w:line="500" w:lineRule="exact"/>
        <w:rPr>
          <w:rFonts w:ascii="宋体" w:hAnsi="宋体" w:cs="宋体"/>
          <w:b/>
          <w:highlight w:val="none"/>
        </w:rPr>
      </w:pPr>
      <w:r>
        <w:rPr>
          <w:rFonts w:hint="eastAsia" w:ascii="宋体" w:hAnsi="宋体" w:cs="宋体"/>
          <w:b/>
          <w:highlight w:val="none"/>
        </w:rPr>
        <w:t>注：具体目录内容请根据投标文件组成内容进行修改，此目录仅供参考。</w:t>
      </w:r>
    </w:p>
    <w:p>
      <w:pPr>
        <w:spacing w:line="540" w:lineRule="exact"/>
        <w:ind w:firstLine="562"/>
        <w:jc w:val="center"/>
        <w:rPr>
          <w:rFonts w:ascii="宋体" w:hAnsi="宋体" w:cs="宋体"/>
          <w:highlight w:val="none"/>
        </w:rPr>
      </w:pPr>
      <w:r>
        <w:rPr>
          <w:rFonts w:hint="eastAsia" w:ascii="宋体" w:hAnsi="宋体" w:cs="宋体"/>
          <w:highlight w:val="none"/>
        </w:rPr>
        <w:br w:type="page"/>
      </w:r>
    </w:p>
    <w:p>
      <w:pPr>
        <w:spacing w:line="440" w:lineRule="exact"/>
        <w:ind w:firstLine="562"/>
        <w:jc w:val="center"/>
        <w:rPr>
          <w:rFonts w:ascii="宋体" w:cs="宋体"/>
          <w:b/>
          <w:sz w:val="28"/>
          <w:szCs w:val="28"/>
          <w:highlight w:val="none"/>
        </w:rPr>
      </w:pPr>
    </w:p>
    <w:p>
      <w:pPr>
        <w:spacing w:line="440" w:lineRule="exact"/>
        <w:ind w:firstLine="562"/>
        <w:jc w:val="center"/>
        <w:rPr>
          <w:rFonts w:ascii="宋体" w:cs="宋体"/>
          <w:b/>
          <w:sz w:val="36"/>
          <w:szCs w:val="36"/>
          <w:highlight w:val="none"/>
        </w:rPr>
      </w:pPr>
      <w:r>
        <w:rPr>
          <w:rFonts w:hint="eastAsia" w:ascii="宋体" w:cs="宋体"/>
          <w:b/>
          <w:sz w:val="36"/>
          <w:szCs w:val="36"/>
          <w:highlight w:val="none"/>
        </w:rPr>
        <w:t>初步审查导航表</w:t>
      </w:r>
    </w:p>
    <w:p>
      <w:pPr>
        <w:ind w:firstLine="562"/>
        <w:jc w:val="center"/>
        <w:rPr>
          <w:rFonts w:ascii="宋体" w:hAnsi="宋体" w:cs="宋体"/>
          <w:sz w:val="28"/>
          <w:szCs w:val="28"/>
          <w:highlight w:val="none"/>
        </w:rPr>
      </w:pPr>
      <w:r>
        <w:rPr>
          <w:rFonts w:hint="eastAsia" w:ascii="宋体" w:hAnsi="宋体" w:cs="宋体"/>
          <w:sz w:val="28"/>
          <w:szCs w:val="28"/>
          <w:highlight w:val="none"/>
        </w:rPr>
        <w:t>（格式仅供参考）</w:t>
      </w:r>
    </w:p>
    <w:tbl>
      <w:tblPr>
        <w:tblStyle w:val="4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559"/>
        <w:gridCol w:w="5103"/>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76" w:type="dxa"/>
            <w:tcBorders>
              <w:top w:val="single" w:color="auto" w:sz="4" w:space="0"/>
            </w:tcBorders>
            <w:vAlign w:val="center"/>
          </w:tcPr>
          <w:p>
            <w:pPr>
              <w:pStyle w:val="105"/>
              <w:spacing w:line="240" w:lineRule="auto"/>
              <w:jc w:val="center"/>
              <w:rPr>
                <w:rFonts w:ascii="宋体"/>
                <w:szCs w:val="21"/>
                <w:highlight w:val="none"/>
              </w:rPr>
            </w:pPr>
            <w:r>
              <w:rPr>
                <w:rFonts w:hint="eastAsia" w:ascii="宋体"/>
                <w:szCs w:val="21"/>
                <w:highlight w:val="none"/>
              </w:rPr>
              <w:t>序号</w:t>
            </w:r>
          </w:p>
        </w:tc>
        <w:tc>
          <w:tcPr>
            <w:tcW w:w="6662" w:type="dxa"/>
            <w:gridSpan w:val="2"/>
            <w:tcBorders>
              <w:top w:val="single" w:color="auto" w:sz="4" w:space="0"/>
              <w:tl2br w:val="nil"/>
            </w:tcBorders>
            <w:vAlign w:val="center"/>
          </w:tcPr>
          <w:p>
            <w:pPr>
              <w:pStyle w:val="105"/>
              <w:spacing w:line="240" w:lineRule="auto"/>
              <w:jc w:val="center"/>
              <w:rPr>
                <w:rFonts w:ascii="宋体"/>
                <w:szCs w:val="21"/>
                <w:highlight w:val="none"/>
              </w:rPr>
            </w:pPr>
            <w:r>
              <w:rPr>
                <w:rFonts w:hint="eastAsia" w:ascii="宋体"/>
                <w:szCs w:val="21"/>
                <w:highlight w:val="none"/>
              </w:rPr>
              <w:t>资格要求</w:t>
            </w:r>
          </w:p>
        </w:tc>
        <w:tc>
          <w:tcPr>
            <w:tcW w:w="1842" w:type="dxa"/>
            <w:tcBorders>
              <w:top w:val="single" w:color="auto" w:sz="4" w:space="0"/>
            </w:tcBorders>
            <w:vAlign w:val="center"/>
          </w:tcPr>
          <w:p>
            <w:pPr>
              <w:spacing w:beforeLines="50" w:afterLines="50"/>
              <w:rPr>
                <w:rFonts w:ascii="宋体" w:cs="宋体"/>
                <w:szCs w:val="21"/>
                <w:highlight w:val="none"/>
              </w:rPr>
            </w:pPr>
            <w:r>
              <w:rPr>
                <w:rFonts w:hint="eastAsia" w:ascii="宋体" w:cs="宋体"/>
                <w:szCs w:val="21"/>
                <w:highlight w:val="none"/>
              </w:rPr>
              <w:t>投标文件导航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105"/>
              <w:spacing w:line="240" w:lineRule="auto"/>
              <w:jc w:val="center"/>
              <w:rPr>
                <w:rFonts w:ascii="宋体"/>
                <w:szCs w:val="21"/>
                <w:highlight w:val="none"/>
              </w:rPr>
            </w:pPr>
            <w:r>
              <w:rPr>
                <w:rFonts w:hint="eastAsia" w:ascii="宋体"/>
                <w:szCs w:val="21"/>
                <w:highlight w:val="none"/>
              </w:rPr>
              <w:t>1</w:t>
            </w:r>
          </w:p>
        </w:tc>
        <w:tc>
          <w:tcPr>
            <w:tcW w:w="1559" w:type="dxa"/>
            <w:vMerge w:val="restart"/>
            <w:vAlign w:val="center"/>
          </w:tcPr>
          <w:p>
            <w:pPr>
              <w:pStyle w:val="105"/>
              <w:spacing w:line="240" w:lineRule="auto"/>
              <w:jc w:val="center"/>
              <w:rPr>
                <w:rFonts w:ascii="宋体"/>
                <w:szCs w:val="21"/>
                <w:highlight w:val="none"/>
              </w:rPr>
            </w:pPr>
            <w:r>
              <w:rPr>
                <w:rFonts w:hint="eastAsia" w:ascii="宋体"/>
                <w:szCs w:val="21"/>
                <w:highlight w:val="none"/>
              </w:rPr>
              <w:t>经营资格审查</w:t>
            </w:r>
          </w:p>
        </w:tc>
        <w:tc>
          <w:tcPr>
            <w:tcW w:w="5103" w:type="dxa"/>
            <w:vAlign w:val="center"/>
          </w:tcPr>
          <w:p>
            <w:pPr>
              <w:pStyle w:val="104"/>
              <w:spacing w:line="240" w:lineRule="auto"/>
              <w:rPr>
                <w:rFonts w:ascii="宋体"/>
                <w:i/>
                <w:sz w:val="21"/>
                <w:szCs w:val="21"/>
                <w:highlight w:val="none"/>
              </w:rPr>
            </w:pPr>
          </w:p>
        </w:tc>
        <w:tc>
          <w:tcPr>
            <w:tcW w:w="1842" w:type="dxa"/>
            <w:vAlign w:val="center"/>
          </w:tcPr>
          <w:p>
            <w:pPr>
              <w:rPr>
                <w:rFonts w:ascii="宋体" w:hAnsi="宋体" w:cs="仿宋_GB2312"/>
                <w:szCs w:val="21"/>
                <w:highlight w:val="none"/>
              </w:rPr>
            </w:pPr>
            <w:r>
              <w:rPr>
                <w:rFonts w:hint="eastAsia" w:ascii="宋体" w:hAnsi="宋体" w:cs="仿宋_GB2312"/>
                <w:szCs w:val="21"/>
                <w:highlight w:val="none"/>
              </w:rPr>
              <w:t>投标文件册</w:t>
            </w:r>
          </w:p>
          <w:p>
            <w:pPr>
              <w:pStyle w:val="105"/>
              <w:spacing w:line="240" w:lineRule="auto"/>
              <w:rPr>
                <w:rFonts w:ascii="宋体"/>
                <w:szCs w:val="21"/>
                <w:highlight w:val="none"/>
              </w:rPr>
            </w:pPr>
            <w:r>
              <w:rPr>
                <w:rFonts w:hint="eastAsia" w:ascii="宋体" w:hAnsi="宋体" w:cs="仿宋_GB2312"/>
                <w:szCs w:val="21"/>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105"/>
              <w:spacing w:line="240" w:lineRule="auto"/>
              <w:jc w:val="center"/>
              <w:rPr>
                <w:rFonts w:ascii="宋体"/>
                <w:szCs w:val="21"/>
                <w:highlight w:val="none"/>
              </w:rPr>
            </w:pPr>
            <w:r>
              <w:rPr>
                <w:rFonts w:hint="eastAsia" w:ascii="宋体"/>
                <w:szCs w:val="21"/>
                <w:highlight w:val="none"/>
              </w:rPr>
              <w:t>2</w:t>
            </w:r>
          </w:p>
        </w:tc>
        <w:tc>
          <w:tcPr>
            <w:tcW w:w="1559" w:type="dxa"/>
            <w:vMerge w:val="continue"/>
            <w:vAlign w:val="center"/>
          </w:tcPr>
          <w:p>
            <w:pPr>
              <w:pStyle w:val="105"/>
              <w:spacing w:line="240" w:lineRule="auto"/>
              <w:jc w:val="center"/>
              <w:rPr>
                <w:rFonts w:ascii="宋体"/>
                <w:szCs w:val="21"/>
                <w:highlight w:val="none"/>
              </w:rPr>
            </w:pPr>
          </w:p>
        </w:tc>
        <w:tc>
          <w:tcPr>
            <w:tcW w:w="5103" w:type="dxa"/>
            <w:vAlign w:val="center"/>
          </w:tcPr>
          <w:p>
            <w:pPr>
              <w:rPr>
                <w:rFonts w:ascii="宋体"/>
                <w:i/>
                <w:szCs w:val="21"/>
                <w:highlight w:val="none"/>
              </w:rPr>
            </w:pPr>
          </w:p>
        </w:tc>
        <w:tc>
          <w:tcPr>
            <w:tcW w:w="1842" w:type="dxa"/>
            <w:vAlign w:val="center"/>
          </w:tcPr>
          <w:p>
            <w:pPr>
              <w:rPr>
                <w:rFonts w:ascii="宋体" w:hAnsi="宋体" w:cs="仿宋_GB2312"/>
                <w:szCs w:val="21"/>
                <w:highlight w:val="none"/>
              </w:rPr>
            </w:pPr>
            <w:r>
              <w:rPr>
                <w:rFonts w:hint="eastAsia" w:ascii="宋体" w:hAnsi="宋体" w:cs="仿宋_GB2312"/>
                <w:szCs w:val="21"/>
                <w:highlight w:val="none"/>
              </w:rPr>
              <w:t>投标文件册</w:t>
            </w:r>
          </w:p>
          <w:p>
            <w:pPr>
              <w:rPr>
                <w:rFonts w:ascii="宋体" w:hAnsi="宋体" w:cs="仿宋_GB2312"/>
                <w:szCs w:val="21"/>
                <w:highlight w:val="none"/>
              </w:rPr>
            </w:pPr>
            <w:r>
              <w:rPr>
                <w:rFonts w:hint="eastAsia" w:ascii="宋体" w:hAnsi="宋体" w:cs="仿宋_GB2312"/>
                <w:szCs w:val="21"/>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105"/>
              <w:spacing w:line="240" w:lineRule="auto"/>
              <w:jc w:val="center"/>
              <w:rPr>
                <w:rFonts w:ascii="宋体"/>
                <w:szCs w:val="21"/>
                <w:highlight w:val="none"/>
              </w:rPr>
            </w:pPr>
            <w:r>
              <w:rPr>
                <w:rFonts w:hint="eastAsia" w:ascii="宋体"/>
                <w:szCs w:val="21"/>
                <w:highlight w:val="none"/>
              </w:rPr>
              <w:t>3</w:t>
            </w:r>
          </w:p>
        </w:tc>
        <w:tc>
          <w:tcPr>
            <w:tcW w:w="1559" w:type="dxa"/>
            <w:vMerge w:val="continue"/>
            <w:vAlign w:val="center"/>
          </w:tcPr>
          <w:p>
            <w:pPr>
              <w:pStyle w:val="105"/>
              <w:spacing w:line="240" w:lineRule="auto"/>
              <w:jc w:val="center"/>
              <w:rPr>
                <w:rFonts w:ascii="宋体"/>
                <w:szCs w:val="21"/>
                <w:highlight w:val="none"/>
              </w:rPr>
            </w:pPr>
          </w:p>
        </w:tc>
        <w:tc>
          <w:tcPr>
            <w:tcW w:w="5103" w:type="dxa"/>
            <w:vAlign w:val="center"/>
          </w:tcPr>
          <w:p>
            <w:pPr>
              <w:pStyle w:val="104"/>
              <w:spacing w:line="240" w:lineRule="auto"/>
              <w:rPr>
                <w:rFonts w:ascii="宋体"/>
                <w:i/>
                <w:sz w:val="21"/>
                <w:szCs w:val="21"/>
                <w:highlight w:val="none"/>
              </w:rPr>
            </w:pPr>
          </w:p>
        </w:tc>
        <w:tc>
          <w:tcPr>
            <w:tcW w:w="1842" w:type="dxa"/>
            <w:vAlign w:val="center"/>
          </w:tcPr>
          <w:p>
            <w:pPr>
              <w:rPr>
                <w:rFonts w:ascii="宋体" w:hAnsi="宋体" w:cs="仿宋_GB2312"/>
                <w:szCs w:val="21"/>
                <w:highlight w:val="none"/>
              </w:rPr>
            </w:pPr>
            <w:r>
              <w:rPr>
                <w:rFonts w:hint="eastAsia" w:ascii="宋体" w:hAnsi="宋体" w:cs="仿宋_GB2312"/>
                <w:szCs w:val="21"/>
                <w:highlight w:val="none"/>
              </w:rPr>
              <w:t>投标文件册</w:t>
            </w:r>
          </w:p>
          <w:p>
            <w:pPr>
              <w:rPr>
                <w:highlight w:val="none"/>
              </w:rPr>
            </w:pPr>
            <w:r>
              <w:rPr>
                <w:rFonts w:hint="eastAsia" w:ascii="宋体" w:hAnsi="宋体" w:cs="仿宋_GB2312"/>
                <w:szCs w:val="21"/>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pPr>
              <w:pStyle w:val="105"/>
              <w:spacing w:line="240" w:lineRule="auto"/>
              <w:jc w:val="center"/>
              <w:rPr>
                <w:rFonts w:ascii="宋体"/>
                <w:szCs w:val="21"/>
                <w:highlight w:val="none"/>
              </w:rPr>
            </w:pPr>
            <w:r>
              <w:rPr>
                <w:rFonts w:hint="eastAsia" w:ascii="宋体"/>
                <w:szCs w:val="21"/>
                <w:highlight w:val="none"/>
              </w:rPr>
              <w:t>4</w:t>
            </w:r>
          </w:p>
        </w:tc>
        <w:tc>
          <w:tcPr>
            <w:tcW w:w="1559" w:type="dxa"/>
            <w:vMerge w:val="continue"/>
            <w:vAlign w:val="center"/>
          </w:tcPr>
          <w:p>
            <w:pPr>
              <w:pStyle w:val="105"/>
              <w:spacing w:line="240" w:lineRule="auto"/>
              <w:jc w:val="center"/>
              <w:rPr>
                <w:rFonts w:ascii="宋体"/>
                <w:szCs w:val="21"/>
                <w:highlight w:val="none"/>
              </w:rPr>
            </w:pPr>
          </w:p>
        </w:tc>
        <w:tc>
          <w:tcPr>
            <w:tcW w:w="5103" w:type="dxa"/>
            <w:vAlign w:val="center"/>
          </w:tcPr>
          <w:p>
            <w:pPr>
              <w:pStyle w:val="104"/>
              <w:spacing w:line="240" w:lineRule="auto"/>
              <w:rPr>
                <w:rFonts w:ascii="宋体"/>
                <w:i/>
                <w:sz w:val="21"/>
                <w:szCs w:val="21"/>
                <w:highlight w:val="none"/>
              </w:rPr>
            </w:pPr>
          </w:p>
        </w:tc>
        <w:tc>
          <w:tcPr>
            <w:tcW w:w="1842" w:type="dxa"/>
            <w:vAlign w:val="center"/>
          </w:tcPr>
          <w:p>
            <w:pPr>
              <w:rPr>
                <w:rFonts w:ascii="宋体" w:hAnsi="宋体" w:cs="仿宋_GB2312"/>
                <w:szCs w:val="21"/>
                <w:highlight w:val="none"/>
              </w:rPr>
            </w:pPr>
            <w:r>
              <w:rPr>
                <w:rFonts w:hint="eastAsia" w:ascii="宋体" w:hAnsi="宋体" w:cs="仿宋_GB2312"/>
                <w:szCs w:val="21"/>
                <w:highlight w:val="none"/>
              </w:rPr>
              <w:t>投标文件册</w:t>
            </w:r>
          </w:p>
          <w:p>
            <w:pPr>
              <w:rPr>
                <w:rFonts w:ascii="宋体" w:hAnsi="宋体" w:cs="仿宋_GB2312"/>
                <w:szCs w:val="21"/>
                <w:highlight w:val="none"/>
              </w:rPr>
            </w:pPr>
            <w:r>
              <w:rPr>
                <w:rFonts w:hint="eastAsia" w:ascii="宋体" w:hAnsi="宋体" w:cs="仿宋_GB2312"/>
                <w:szCs w:val="21"/>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pPr>
              <w:pStyle w:val="105"/>
              <w:spacing w:line="240" w:lineRule="auto"/>
              <w:jc w:val="center"/>
              <w:rPr>
                <w:rFonts w:ascii="宋体"/>
                <w:szCs w:val="21"/>
                <w:highlight w:val="none"/>
              </w:rPr>
            </w:pPr>
            <w:r>
              <w:rPr>
                <w:rFonts w:hint="eastAsia" w:ascii="宋体"/>
                <w:szCs w:val="21"/>
                <w:highlight w:val="none"/>
              </w:rPr>
              <w:t>5</w:t>
            </w:r>
          </w:p>
        </w:tc>
        <w:tc>
          <w:tcPr>
            <w:tcW w:w="1559" w:type="dxa"/>
            <w:vMerge w:val="continue"/>
            <w:vAlign w:val="center"/>
          </w:tcPr>
          <w:p>
            <w:pPr>
              <w:pStyle w:val="105"/>
              <w:spacing w:line="240" w:lineRule="auto"/>
              <w:jc w:val="center"/>
              <w:rPr>
                <w:rFonts w:ascii="宋体"/>
                <w:szCs w:val="21"/>
                <w:highlight w:val="none"/>
              </w:rPr>
            </w:pPr>
          </w:p>
        </w:tc>
        <w:tc>
          <w:tcPr>
            <w:tcW w:w="5103" w:type="dxa"/>
            <w:vAlign w:val="center"/>
          </w:tcPr>
          <w:p>
            <w:pPr>
              <w:pStyle w:val="104"/>
              <w:spacing w:line="240" w:lineRule="auto"/>
              <w:rPr>
                <w:rFonts w:ascii="宋体" w:hAnsi="宋体"/>
                <w:i/>
                <w:sz w:val="21"/>
                <w:szCs w:val="21"/>
                <w:highlight w:val="none"/>
              </w:rPr>
            </w:pPr>
          </w:p>
        </w:tc>
        <w:tc>
          <w:tcPr>
            <w:tcW w:w="1842" w:type="dxa"/>
            <w:vAlign w:val="center"/>
          </w:tcPr>
          <w:p>
            <w:pPr>
              <w:rPr>
                <w:rFonts w:ascii="宋体" w:hAnsi="宋体" w:cs="仿宋_GB2312"/>
                <w:szCs w:val="21"/>
                <w:highlight w:val="none"/>
              </w:rPr>
            </w:pPr>
            <w:r>
              <w:rPr>
                <w:rFonts w:hint="eastAsia" w:ascii="宋体" w:hAnsi="宋体" w:cs="仿宋_GB2312"/>
                <w:szCs w:val="21"/>
                <w:highlight w:val="none"/>
              </w:rPr>
              <w:t>投标文件册</w:t>
            </w:r>
          </w:p>
          <w:p>
            <w:pPr>
              <w:rPr>
                <w:highlight w:val="none"/>
              </w:rPr>
            </w:pPr>
            <w:r>
              <w:rPr>
                <w:rFonts w:hint="eastAsia" w:ascii="宋体" w:hAnsi="宋体" w:cs="仿宋_GB2312"/>
                <w:szCs w:val="21"/>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676" w:type="dxa"/>
            <w:vMerge w:val="restart"/>
            <w:vAlign w:val="center"/>
          </w:tcPr>
          <w:p>
            <w:pPr>
              <w:pStyle w:val="105"/>
              <w:spacing w:line="240" w:lineRule="auto"/>
              <w:jc w:val="center"/>
              <w:rPr>
                <w:rFonts w:ascii="宋体"/>
                <w:szCs w:val="21"/>
                <w:highlight w:val="none"/>
              </w:rPr>
            </w:pPr>
            <w:r>
              <w:rPr>
                <w:rFonts w:hint="eastAsia" w:ascii="宋体"/>
                <w:szCs w:val="21"/>
                <w:highlight w:val="none"/>
              </w:rPr>
              <w:t>6</w:t>
            </w:r>
          </w:p>
        </w:tc>
        <w:tc>
          <w:tcPr>
            <w:tcW w:w="1559" w:type="dxa"/>
            <w:vMerge w:val="restart"/>
            <w:vAlign w:val="center"/>
          </w:tcPr>
          <w:p>
            <w:pPr>
              <w:pStyle w:val="105"/>
              <w:spacing w:line="240" w:lineRule="auto"/>
              <w:jc w:val="center"/>
              <w:rPr>
                <w:rFonts w:ascii="宋体"/>
                <w:szCs w:val="21"/>
                <w:highlight w:val="none"/>
              </w:rPr>
            </w:pPr>
            <w:r>
              <w:rPr>
                <w:rFonts w:hint="eastAsia" w:ascii="宋体"/>
                <w:szCs w:val="21"/>
                <w:highlight w:val="none"/>
              </w:rPr>
              <w:t>无效标</w:t>
            </w:r>
          </w:p>
          <w:p>
            <w:pPr>
              <w:pStyle w:val="105"/>
              <w:spacing w:line="240" w:lineRule="auto"/>
              <w:jc w:val="center"/>
              <w:rPr>
                <w:rFonts w:ascii="宋体"/>
                <w:szCs w:val="21"/>
                <w:highlight w:val="none"/>
              </w:rPr>
            </w:pPr>
            <w:r>
              <w:rPr>
                <w:rFonts w:hint="eastAsia" w:ascii="宋体"/>
                <w:szCs w:val="21"/>
                <w:highlight w:val="none"/>
              </w:rPr>
              <w:t>审查</w:t>
            </w:r>
          </w:p>
        </w:tc>
        <w:tc>
          <w:tcPr>
            <w:tcW w:w="5103" w:type="dxa"/>
            <w:tcBorders>
              <w:bottom w:val="single" w:color="auto" w:sz="4" w:space="0"/>
            </w:tcBorders>
            <w:vAlign w:val="center"/>
          </w:tcPr>
          <w:p>
            <w:pPr>
              <w:pStyle w:val="105"/>
              <w:spacing w:line="240" w:lineRule="auto"/>
              <w:rPr>
                <w:rFonts w:ascii="宋体" w:cs="仿宋_GB2312"/>
                <w:szCs w:val="21"/>
                <w:highlight w:val="none"/>
              </w:rPr>
            </w:pPr>
          </w:p>
        </w:tc>
        <w:tc>
          <w:tcPr>
            <w:tcW w:w="1842" w:type="dxa"/>
            <w:tcBorders>
              <w:bottom w:val="single" w:color="auto" w:sz="4" w:space="0"/>
            </w:tcBorders>
            <w:vAlign w:val="center"/>
          </w:tcPr>
          <w:p>
            <w:pPr>
              <w:rPr>
                <w:highlight w:val="none"/>
              </w:rPr>
            </w:pPr>
            <w:r>
              <w:rPr>
                <w:rFonts w:hint="eastAsia" w:ascii="宋体" w:hAnsi="宋体" w:cs="仿宋_GB2312"/>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676" w:type="dxa"/>
            <w:vMerge w:val="continue"/>
            <w:vAlign w:val="center"/>
          </w:tcPr>
          <w:p>
            <w:pPr>
              <w:ind w:firstLine="420"/>
              <w:rPr>
                <w:szCs w:val="21"/>
                <w:highlight w:val="none"/>
              </w:rPr>
            </w:pPr>
          </w:p>
        </w:tc>
        <w:tc>
          <w:tcPr>
            <w:tcW w:w="1559" w:type="dxa"/>
            <w:vMerge w:val="continue"/>
            <w:vAlign w:val="center"/>
          </w:tcPr>
          <w:p>
            <w:pPr>
              <w:ind w:firstLine="420"/>
              <w:rPr>
                <w:szCs w:val="21"/>
                <w:highlight w:val="none"/>
              </w:rPr>
            </w:pPr>
          </w:p>
        </w:tc>
        <w:tc>
          <w:tcPr>
            <w:tcW w:w="5103" w:type="dxa"/>
            <w:tcBorders>
              <w:bottom w:val="single" w:color="auto" w:sz="4" w:space="0"/>
            </w:tcBorders>
            <w:vAlign w:val="center"/>
          </w:tcPr>
          <w:p>
            <w:pPr>
              <w:pStyle w:val="105"/>
              <w:spacing w:line="240" w:lineRule="auto"/>
              <w:rPr>
                <w:rFonts w:ascii="宋体" w:cs="仿宋_GB2312"/>
                <w:szCs w:val="21"/>
                <w:highlight w:val="none"/>
              </w:rPr>
            </w:pPr>
          </w:p>
        </w:tc>
        <w:tc>
          <w:tcPr>
            <w:tcW w:w="1842" w:type="dxa"/>
            <w:tcBorders>
              <w:bottom w:val="single" w:color="auto" w:sz="4" w:space="0"/>
            </w:tcBorders>
            <w:vAlign w:val="center"/>
          </w:tcPr>
          <w:p>
            <w:pPr>
              <w:rPr>
                <w:rFonts w:ascii="宋体" w:hAnsi="宋体" w:cs="仿宋_GB2312"/>
                <w:szCs w:val="21"/>
                <w:highlight w:val="none"/>
              </w:rPr>
            </w:pPr>
            <w:r>
              <w:rPr>
                <w:rFonts w:hint="eastAsia" w:ascii="宋体" w:hAnsi="宋体" w:cs="仿宋_GB2312"/>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676" w:type="dxa"/>
            <w:vMerge w:val="continue"/>
            <w:vAlign w:val="center"/>
          </w:tcPr>
          <w:p>
            <w:pPr>
              <w:ind w:firstLine="420"/>
              <w:rPr>
                <w:szCs w:val="21"/>
                <w:highlight w:val="none"/>
              </w:rPr>
            </w:pPr>
          </w:p>
        </w:tc>
        <w:tc>
          <w:tcPr>
            <w:tcW w:w="1559" w:type="dxa"/>
            <w:vMerge w:val="continue"/>
            <w:vAlign w:val="center"/>
          </w:tcPr>
          <w:p>
            <w:pPr>
              <w:ind w:firstLine="420"/>
              <w:rPr>
                <w:szCs w:val="21"/>
                <w:highlight w:val="none"/>
              </w:rPr>
            </w:pPr>
          </w:p>
        </w:tc>
        <w:tc>
          <w:tcPr>
            <w:tcW w:w="5103" w:type="dxa"/>
            <w:tcBorders>
              <w:bottom w:val="single" w:color="auto" w:sz="4" w:space="0"/>
            </w:tcBorders>
            <w:vAlign w:val="center"/>
          </w:tcPr>
          <w:p>
            <w:pPr>
              <w:pStyle w:val="105"/>
              <w:spacing w:line="240" w:lineRule="auto"/>
              <w:rPr>
                <w:rFonts w:ascii="宋体" w:cs="仿宋_GB2312"/>
                <w:szCs w:val="21"/>
                <w:highlight w:val="none"/>
              </w:rPr>
            </w:pPr>
          </w:p>
        </w:tc>
        <w:tc>
          <w:tcPr>
            <w:tcW w:w="1842" w:type="dxa"/>
            <w:tcBorders>
              <w:bottom w:val="single" w:color="auto" w:sz="4" w:space="0"/>
            </w:tcBorders>
            <w:vAlign w:val="center"/>
          </w:tcPr>
          <w:p>
            <w:pPr>
              <w:rPr>
                <w:highlight w:val="none"/>
              </w:rPr>
            </w:pPr>
            <w:r>
              <w:rPr>
                <w:rFonts w:hint="eastAsia" w:ascii="宋体" w:hAnsi="宋体" w:cs="仿宋_GB2312"/>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 w:hRule="atLeast"/>
        </w:trPr>
        <w:tc>
          <w:tcPr>
            <w:tcW w:w="676" w:type="dxa"/>
            <w:vMerge w:val="continue"/>
            <w:vAlign w:val="center"/>
          </w:tcPr>
          <w:p>
            <w:pPr>
              <w:ind w:firstLine="420"/>
              <w:rPr>
                <w:szCs w:val="21"/>
                <w:highlight w:val="none"/>
              </w:rPr>
            </w:pPr>
          </w:p>
        </w:tc>
        <w:tc>
          <w:tcPr>
            <w:tcW w:w="1559" w:type="dxa"/>
            <w:vMerge w:val="continue"/>
            <w:vAlign w:val="center"/>
          </w:tcPr>
          <w:p>
            <w:pPr>
              <w:ind w:firstLine="420"/>
              <w:rPr>
                <w:szCs w:val="21"/>
                <w:highlight w:val="none"/>
              </w:rPr>
            </w:pPr>
          </w:p>
        </w:tc>
        <w:tc>
          <w:tcPr>
            <w:tcW w:w="5103" w:type="dxa"/>
            <w:tcBorders>
              <w:bottom w:val="single" w:color="auto" w:sz="4" w:space="0"/>
            </w:tcBorders>
            <w:vAlign w:val="center"/>
          </w:tcPr>
          <w:p>
            <w:pPr>
              <w:pStyle w:val="105"/>
              <w:spacing w:line="240" w:lineRule="auto"/>
              <w:rPr>
                <w:rFonts w:ascii="宋体" w:cs="仿宋_GB2312"/>
                <w:szCs w:val="21"/>
                <w:highlight w:val="none"/>
              </w:rPr>
            </w:pPr>
          </w:p>
        </w:tc>
        <w:tc>
          <w:tcPr>
            <w:tcW w:w="1842" w:type="dxa"/>
            <w:tcBorders>
              <w:bottom w:val="single" w:color="auto" w:sz="4" w:space="0"/>
            </w:tcBorders>
            <w:vAlign w:val="center"/>
          </w:tcPr>
          <w:p>
            <w:pPr>
              <w:rPr>
                <w:rFonts w:ascii="宋体" w:hAnsi="宋体" w:cs="仿宋_GB2312"/>
                <w:szCs w:val="21"/>
                <w:highlight w:val="none"/>
              </w:rPr>
            </w:pPr>
            <w:r>
              <w:rPr>
                <w:rFonts w:hint="eastAsia" w:ascii="宋体" w:hAnsi="宋体" w:cs="仿宋_GB2312"/>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trPr>
        <w:tc>
          <w:tcPr>
            <w:tcW w:w="676" w:type="dxa"/>
            <w:vMerge w:val="continue"/>
            <w:vAlign w:val="center"/>
          </w:tcPr>
          <w:p>
            <w:pPr>
              <w:ind w:firstLine="420"/>
              <w:rPr>
                <w:szCs w:val="21"/>
                <w:highlight w:val="none"/>
              </w:rPr>
            </w:pPr>
          </w:p>
        </w:tc>
        <w:tc>
          <w:tcPr>
            <w:tcW w:w="1559" w:type="dxa"/>
            <w:vMerge w:val="continue"/>
            <w:vAlign w:val="center"/>
          </w:tcPr>
          <w:p>
            <w:pPr>
              <w:ind w:firstLine="420"/>
              <w:rPr>
                <w:szCs w:val="21"/>
                <w:highlight w:val="none"/>
              </w:rPr>
            </w:pPr>
          </w:p>
        </w:tc>
        <w:tc>
          <w:tcPr>
            <w:tcW w:w="5103" w:type="dxa"/>
            <w:tcBorders>
              <w:bottom w:val="single" w:color="auto" w:sz="4" w:space="0"/>
            </w:tcBorders>
            <w:vAlign w:val="center"/>
          </w:tcPr>
          <w:p>
            <w:pPr>
              <w:pStyle w:val="105"/>
              <w:spacing w:line="240" w:lineRule="auto"/>
              <w:rPr>
                <w:rFonts w:ascii="宋体" w:cs="仿宋_GB2312"/>
                <w:szCs w:val="21"/>
                <w:highlight w:val="none"/>
              </w:rPr>
            </w:pPr>
          </w:p>
        </w:tc>
        <w:tc>
          <w:tcPr>
            <w:tcW w:w="1842" w:type="dxa"/>
            <w:tcBorders>
              <w:bottom w:val="single" w:color="auto" w:sz="4" w:space="0"/>
            </w:tcBorders>
            <w:vAlign w:val="center"/>
          </w:tcPr>
          <w:p>
            <w:pPr>
              <w:rPr>
                <w:highlight w:val="none"/>
              </w:rPr>
            </w:pPr>
            <w:r>
              <w:rPr>
                <w:rFonts w:hint="eastAsia" w:ascii="宋体" w:hAnsi="宋体" w:cs="仿宋_GB2312"/>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676" w:type="dxa"/>
            <w:vAlign w:val="center"/>
          </w:tcPr>
          <w:p>
            <w:pPr>
              <w:pStyle w:val="105"/>
              <w:spacing w:line="240" w:lineRule="auto"/>
              <w:jc w:val="center"/>
              <w:rPr>
                <w:rFonts w:ascii="宋体"/>
                <w:szCs w:val="21"/>
                <w:highlight w:val="none"/>
              </w:rPr>
            </w:pPr>
            <w:r>
              <w:rPr>
                <w:rFonts w:hint="eastAsia" w:ascii="宋体"/>
                <w:szCs w:val="21"/>
                <w:highlight w:val="none"/>
              </w:rPr>
              <w:t>7</w:t>
            </w:r>
          </w:p>
        </w:tc>
        <w:tc>
          <w:tcPr>
            <w:tcW w:w="1559" w:type="dxa"/>
            <w:vAlign w:val="center"/>
          </w:tcPr>
          <w:p>
            <w:pPr>
              <w:pStyle w:val="105"/>
              <w:spacing w:line="240" w:lineRule="auto"/>
              <w:jc w:val="center"/>
              <w:rPr>
                <w:rFonts w:ascii="宋体"/>
                <w:szCs w:val="21"/>
                <w:highlight w:val="none"/>
              </w:rPr>
            </w:pPr>
            <w:r>
              <w:rPr>
                <w:rFonts w:hint="eastAsia" w:ascii="宋体"/>
                <w:szCs w:val="21"/>
                <w:highlight w:val="none"/>
              </w:rPr>
              <w:t>技术符合性</w:t>
            </w:r>
          </w:p>
        </w:tc>
        <w:tc>
          <w:tcPr>
            <w:tcW w:w="5103" w:type="dxa"/>
            <w:vAlign w:val="center"/>
          </w:tcPr>
          <w:p>
            <w:pPr>
              <w:pStyle w:val="105"/>
              <w:spacing w:line="240" w:lineRule="auto"/>
              <w:jc w:val="left"/>
              <w:rPr>
                <w:rFonts w:ascii="宋体"/>
                <w:szCs w:val="21"/>
                <w:highlight w:val="none"/>
              </w:rPr>
            </w:pPr>
          </w:p>
        </w:tc>
        <w:tc>
          <w:tcPr>
            <w:tcW w:w="1842" w:type="dxa"/>
            <w:vAlign w:val="center"/>
          </w:tcPr>
          <w:p>
            <w:pPr>
              <w:rPr>
                <w:rFonts w:ascii="宋体" w:hAnsi="宋体" w:cs="仿宋_GB2312"/>
                <w:szCs w:val="21"/>
                <w:highlight w:val="none"/>
              </w:rPr>
            </w:pPr>
            <w:r>
              <w:rPr>
                <w:rFonts w:hint="eastAsia" w:ascii="宋体" w:hAnsi="宋体" w:cs="仿宋_GB2312"/>
                <w:szCs w:val="21"/>
                <w:highlight w:val="none"/>
              </w:rPr>
              <w:t>投标文件册</w:t>
            </w:r>
          </w:p>
          <w:p>
            <w:pPr>
              <w:pStyle w:val="105"/>
              <w:spacing w:line="240" w:lineRule="auto"/>
              <w:rPr>
                <w:rFonts w:ascii="宋体"/>
                <w:szCs w:val="21"/>
                <w:highlight w:val="none"/>
              </w:rPr>
            </w:pPr>
            <w:r>
              <w:rPr>
                <w:rFonts w:hint="eastAsia" w:ascii="宋体" w:hAnsi="宋体" w:cs="仿宋_GB2312"/>
                <w:szCs w:val="21"/>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tcBorders>
              <w:bottom w:val="single" w:color="auto" w:sz="4" w:space="0"/>
            </w:tcBorders>
            <w:vAlign w:val="center"/>
          </w:tcPr>
          <w:p>
            <w:pPr>
              <w:pStyle w:val="105"/>
              <w:spacing w:line="240" w:lineRule="auto"/>
              <w:jc w:val="center"/>
              <w:rPr>
                <w:rFonts w:ascii="宋体"/>
                <w:szCs w:val="21"/>
                <w:highlight w:val="none"/>
              </w:rPr>
            </w:pPr>
            <w:r>
              <w:rPr>
                <w:rFonts w:hint="eastAsia" w:ascii="宋体"/>
                <w:szCs w:val="21"/>
                <w:highlight w:val="none"/>
              </w:rPr>
              <w:t>8</w:t>
            </w:r>
          </w:p>
        </w:tc>
        <w:tc>
          <w:tcPr>
            <w:tcW w:w="1559" w:type="dxa"/>
            <w:tcBorders>
              <w:bottom w:val="single" w:color="auto" w:sz="4" w:space="0"/>
            </w:tcBorders>
            <w:vAlign w:val="center"/>
          </w:tcPr>
          <w:p>
            <w:pPr>
              <w:pStyle w:val="105"/>
              <w:spacing w:line="240" w:lineRule="auto"/>
              <w:jc w:val="center"/>
              <w:rPr>
                <w:rFonts w:ascii="宋体"/>
                <w:szCs w:val="21"/>
                <w:highlight w:val="none"/>
              </w:rPr>
            </w:pPr>
            <w:r>
              <w:rPr>
                <w:rFonts w:hint="eastAsia" w:ascii="宋体"/>
                <w:szCs w:val="21"/>
                <w:highlight w:val="none"/>
              </w:rPr>
              <w:t>商务符合性</w:t>
            </w:r>
          </w:p>
        </w:tc>
        <w:tc>
          <w:tcPr>
            <w:tcW w:w="5103" w:type="dxa"/>
            <w:tcBorders>
              <w:bottom w:val="single" w:color="auto" w:sz="4" w:space="0"/>
            </w:tcBorders>
            <w:vAlign w:val="center"/>
          </w:tcPr>
          <w:p>
            <w:pPr>
              <w:pStyle w:val="105"/>
              <w:spacing w:line="240" w:lineRule="auto"/>
              <w:jc w:val="left"/>
              <w:rPr>
                <w:rFonts w:ascii="宋体"/>
                <w:szCs w:val="21"/>
                <w:highlight w:val="none"/>
              </w:rPr>
            </w:pPr>
          </w:p>
        </w:tc>
        <w:tc>
          <w:tcPr>
            <w:tcW w:w="1842" w:type="dxa"/>
            <w:tcBorders>
              <w:bottom w:val="single" w:color="auto" w:sz="4" w:space="0"/>
            </w:tcBorders>
            <w:vAlign w:val="center"/>
          </w:tcPr>
          <w:p>
            <w:pPr>
              <w:rPr>
                <w:rFonts w:ascii="宋体" w:hAnsi="宋体" w:cs="仿宋_GB2312"/>
                <w:szCs w:val="21"/>
                <w:highlight w:val="none"/>
              </w:rPr>
            </w:pPr>
            <w:r>
              <w:rPr>
                <w:rFonts w:hint="eastAsia" w:ascii="宋体" w:hAnsi="宋体" w:cs="仿宋_GB2312"/>
                <w:szCs w:val="21"/>
                <w:highlight w:val="none"/>
              </w:rPr>
              <w:t>投标文件册：承诺书</w:t>
            </w:r>
          </w:p>
          <w:p>
            <w:pPr>
              <w:pStyle w:val="105"/>
              <w:spacing w:line="240" w:lineRule="auto"/>
              <w:rPr>
                <w:rFonts w:ascii="宋体"/>
                <w:szCs w:val="21"/>
                <w:highlight w:val="none"/>
              </w:rPr>
            </w:pPr>
            <w:r>
              <w:rPr>
                <w:rFonts w:hint="eastAsia" w:ascii="宋体" w:hAnsi="宋体" w:cs="仿宋_GB2312"/>
                <w:szCs w:val="21"/>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676" w:type="dxa"/>
            <w:tcBorders>
              <w:bottom w:val="single" w:color="auto" w:sz="4" w:space="0"/>
            </w:tcBorders>
            <w:vAlign w:val="center"/>
          </w:tcPr>
          <w:p>
            <w:pPr>
              <w:pStyle w:val="105"/>
              <w:spacing w:line="240" w:lineRule="auto"/>
              <w:jc w:val="center"/>
              <w:rPr>
                <w:rFonts w:ascii="宋体"/>
                <w:szCs w:val="21"/>
                <w:highlight w:val="none"/>
              </w:rPr>
            </w:pPr>
            <w:r>
              <w:rPr>
                <w:rFonts w:hint="eastAsia" w:ascii="宋体"/>
                <w:szCs w:val="21"/>
                <w:highlight w:val="none"/>
              </w:rPr>
              <w:t>9</w:t>
            </w:r>
          </w:p>
        </w:tc>
        <w:tc>
          <w:tcPr>
            <w:tcW w:w="1559" w:type="dxa"/>
            <w:vMerge w:val="restart"/>
            <w:vAlign w:val="center"/>
          </w:tcPr>
          <w:p>
            <w:pPr>
              <w:pStyle w:val="105"/>
              <w:spacing w:line="240" w:lineRule="auto"/>
              <w:jc w:val="center"/>
              <w:rPr>
                <w:rFonts w:ascii="宋体"/>
                <w:szCs w:val="21"/>
                <w:highlight w:val="none"/>
              </w:rPr>
            </w:pPr>
            <w:r>
              <w:rPr>
                <w:rFonts w:hint="eastAsia" w:ascii="宋体"/>
                <w:szCs w:val="21"/>
                <w:highlight w:val="none"/>
              </w:rPr>
              <w:t>其他审查</w:t>
            </w:r>
          </w:p>
        </w:tc>
        <w:tc>
          <w:tcPr>
            <w:tcW w:w="5103" w:type="dxa"/>
            <w:tcBorders>
              <w:bottom w:val="single" w:color="auto" w:sz="4" w:space="0"/>
            </w:tcBorders>
            <w:vAlign w:val="center"/>
          </w:tcPr>
          <w:p>
            <w:pPr>
              <w:pStyle w:val="105"/>
              <w:spacing w:line="240" w:lineRule="auto"/>
              <w:jc w:val="left"/>
              <w:rPr>
                <w:rFonts w:ascii="宋体"/>
                <w:szCs w:val="21"/>
                <w:highlight w:val="none"/>
              </w:rPr>
            </w:pPr>
          </w:p>
        </w:tc>
        <w:tc>
          <w:tcPr>
            <w:tcW w:w="1842" w:type="dxa"/>
            <w:tcBorders>
              <w:bottom w:val="single" w:color="auto" w:sz="4" w:space="0"/>
            </w:tcBorders>
            <w:vAlign w:val="center"/>
          </w:tcPr>
          <w:p>
            <w:pPr>
              <w:pStyle w:val="105"/>
              <w:spacing w:line="240" w:lineRule="auto"/>
              <w:jc w:val="center"/>
              <w:rPr>
                <w:rFonts w:ascii="宋体"/>
                <w:szCs w:val="21"/>
                <w:highlight w:val="none"/>
              </w:rPr>
            </w:pPr>
            <w:r>
              <w:rPr>
                <w:rFonts w:hint="eastAsia" w:ascii="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76" w:type="dxa"/>
            <w:tcBorders>
              <w:bottom w:val="single" w:color="auto" w:sz="4" w:space="0"/>
            </w:tcBorders>
            <w:vAlign w:val="center"/>
          </w:tcPr>
          <w:p>
            <w:pPr>
              <w:pStyle w:val="105"/>
              <w:spacing w:line="240" w:lineRule="auto"/>
              <w:jc w:val="center"/>
              <w:rPr>
                <w:rFonts w:ascii="宋体"/>
                <w:szCs w:val="21"/>
                <w:highlight w:val="none"/>
              </w:rPr>
            </w:pPr>
            <w:r>
              <w:rPr>
                <w:rFonts w:hint="eastAsia" w:ascii="宋体"/>
                <w:szCs w:val="21"/>
                <w:highlight w:val="none"/>
              </w:rPr>
              <w:t>10</w:t>
            </w:r>
          </w:p>
        </w:tc>
        <w:tc>
          <w:tcPr>
            <w:tcW w:w="1559" w:type="dxa"/>
            <w:vMerge w:val="continue"/>
            <w:tcBorders>
              <w:bottom w:val="single" w:color="auto" w:sz="4" w:space="0"/>
            </w:tcBorders>
            <w:vAlign w:val="center"/>
          </w:tcPr>
          <w:p>
            <w:pPr>
              <w:pStyle w:val="105"/>
              <w:spacing w:line="240" w:lineRule="auto"/>
              <w:jc w:val="center"/>
              <w:rPr>
                <w:rFonts w:ascii="宋体"/>
                <w:szCs w:val="21"/>
                <w:highlight w:val="none"/>
              </w:rPr>
            </w:pPr>
          </w:p>
        </w:tc>
        <w:tc>
          <w:tcPr>
            <w:tcW w:w="5103" w:type="dxa"/>
            <w:tcBorders>
              <w:bottom w:val="single" w:color="auto" w:sz="4" w:space="0"/>
            </w:tcBorders>
            <w:vAlign w:val="center"/>
          </w:tcPr>
          <w:p>
            <w:pPr>
              <w:pStyle w:val="105"/>
              <w:spacing w:line="240" w:lineRule="auto"/>
              <w:jc w:val="left"/>
              <w:rPr>
                <w:rFonts w:ascii="宋体"/>
                <w:szCs w:val="21"/>
                <w:highlight w:val="none"/>
              </w:rPr>
            </w:pPr>
          </w:p>
        </w:tc>
        <w:tc>
          <w:tcPr>
            <w:tcW w:w="1842" w:type="dxa"/>
            <w:tcBorders>
              <w:bottom w:val="single" w:color="auto" w:sz="4" w:space="0"/>
            </w:tcBorders>
            <w:vAlign w:val="center"/>
          </w:tcPr>
          <w:p>
            <w:pPr>
              <w:pStyle w:val="105"/>
              <w:spacing w:line="240" w:lineRule="auto"/>
              <w:jc w:val="center"/>
              <w:rPr>
                <w:rFonts w:ascii="宋体"/>
                <w:szCs w:val="21"/>
                <w:highlight w:val="none"/>
              </w:rPr>
            </w:pPr>
            <w:r>
              <w:rPr>
                <w:rFonts w:hint="eastAsia" w:ascii="宋体"/>
                <w:szCs w:val="21"/>
                <w:highlight w:val="none"/>
              </w:rPr>
              <w:t>/</w:t>
            </w:r>
          </w:p>
        </w:tc>
      </w:tr>
    </w:tbl>
    <w:p>
      <w:pPr>
        <w:ind w:firstLine="562"/>
        <w:jc w:val="center"/>
        <w:rPr>
          <w:rFonts w:ascii="宋体" w:hAnsi="宋体" w:cs="宋体"/>
          <w:highlight w:val="none"/>
        </w:rPr>
      </w:pPr>
    </w:p>
    <w:p>
      <w:pPr>
        <w:ind w:firstLine="562"/>
        <w:jc w:val="center"/>
        <w:rPr>
          <w:rFonts w:ascii="宋体" w:hAnsi="宋体" w:cs="宋体"/>
          <w:highlight w:val="none"/>
        </w:rPr>
      </w:pPr>
      <w:r>
        <w:rPr>
          <w:rFonts w:hint="eastAsia" w:ascii="宋体" w:hAnsi="宋体" w:cs="宋体"/>
          <w:highlight w:val="none"/>
        </w:rPr>
        <w:t>根据本项目初步审查表逐项填写</w:t>
      </w:r>
    </w:p>
    <w:p>
      <w:pPr>
        <w:ind w:firstLine="562"/>
        <w:jc w:val="center"/>
        <w:rPr>
          <w:rFonts w:ascii="宋体" w:hAnsi="宋体" w:cs="宋体"/>
          <w:highlight w:val="none"/>
        </w:rPr>
      </w:pPr>
    </w:p>
    <w:p>
      <w:pPr>
        <w:ind w:firstLine="562"/>
        <w:jc w:val="center"/>
        <w:rPr>
          <w:rFonts w:ascii="宋体" w:hAnsi="宋体" w:cs="宋体"/>
          <w:highlight w:val="none"/>
        </w:rPr>
      </w:pPr>
    </w:p>
    <w:p>
      <w:pPr>
        <w:ind w:firstLine="562"/>
        <w:jc w:val="center"/>
        <w:rPr>
          <w:rFonts w:ascii="宋体" w:hAnsi="宋体" w:cs="宋体"/>
          <w:highlight w:val="none"/>
        </w:rPr>
      </w:pPr>
    </w:p>
    <w:p>
      <w:pPr>
        <w:ind w:firstLine="562"/>
        <w:jc w:val="cente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rPr>
          <w:rFonts w:ascii="宋体" w:hAnsi="宋体" w:cs="宋体"/>
          <w:highlight w:val="none"/>
        </w:rPr>
      </w:pPr>
    </w:p>
    <w:p>
      <w:pPr>
        <w:ind w:firstLine="562"/>
        <w:jc w:val="center"/>
        <w:rPr>
          <w:rFonts w:ascii="宋体" w:hAnsi="宋体" w:cs="宋体"/>
          <w:highlight w:val="none"/>
        </w:rPr>
      </w:pPr>
    </w:p>
    <w:p>
      <w:pPr>
        <w:pStyle w:val="2"/>
        <w:rPr>
          <w:highlight w:val="none"/>
        </w:rPr>
      </w:pPr>
    </w:p>
    <w:p>
      <w:pPr>
        <w:rPr>
          <w:highlight w:val="none"/>
        </w:rPr>
      </w:pPr>
    </w:p>
    <w:p>
      <w:pPr>
        <w:pStyle w:val="2"/>
        <w:rPr>
          <w:highlight w:val="none"/>
        </w:rPr>
      </w:pPr>
    </w:p>
    <w:p>
      <w:pPr>
        <w:rPr>
          <w:highlight w:val="none"/>
        </w:rPr>
      </w:pPr>
    </w:p>
    <w:p>
      <w:pPr>
        <w:ind w:firstLine="562"/>
        <w:jc w:val="center"/>
        <w:rPr>
          <w:rFonts w:ascii="宋体" w:hAnsi="宋体" w:cs="宋体"/>
          <w:b/>
          <w:sz w:val="28"/>
          <w:szCs w:val="28"/>
          <w:highlight w:val="none"/>
        </w:rPr>
      </w:pPr>
    </w:p>
    <w:p>
      <w:pPr>
        <w:spacing w:beforeLines="50" w:afterLines="50"/>
        <w:ind w:firstLine="420" w:firstLineChars="200"/>
        <w:jc w:val="right"/>
        <w:rPr>
          <w:rFonts w:ascii="宋体" w:hAnsi="宋体" w:cs="宋体"/>
          <w:szCs w:val="32"/>
          <w:highlight w:val="none"/>
        </w:rPr>
      </w:pPr>
    </w:p>
    <w:p>
      <w:pPr>
        <w:ind w:firstLine="562"/>
        <w:jc w:val="center"/>
        <w:rPr>
          <w:rFonts w:ascii="宋体" w:hAnsi="宋体" w:cs="宋体"/>
          <w:highlight w:val="none"/>
        </w:rPr>
      </w:pPr>
      <w:r>
        <w:rPr>
          <w:rFonts w:hint="eastAsia" w:ascii="宋体" w:hAnsi="宋体" w:cs="宋体"/>
          <w:szCs w:val="32"/>
          <w:highlight w:val="none"/>
        </w:rPr>
        <w:br w:type="page"/>
      </w:r>
      <w:r>
        <w:rPr>
          <w:rFonts w:hint="eastAsia" w:ascii="宋体" w:hAnsi="宋体" w:cs="宋体"/>
          <w:highlight w:val="none"/>
        </w:rPr>
        <w:t>根据本项目初步审查表逐项填写</w:t>
      </w:r>
    </w:p>
    <w:p>
      <w:pPr>
        <w:spacing w:beforeLines="50" w:afterLines="50"/>
        <w:ind w:firstLine="420" w:firstLineChars="200"/>
        <w:rPr>
          <w:rFonts w:ascii="黑体" w:hAnsi="黑体" w:eastAsia="黑体" w:cs="宋体"/>
          <w:highlight w:val="none"/>
        </w:rPr>
      </w:pPr>
      <w:r>
        <w:rPr>
          <w:rFonts w:hint="eastAsia" w:ascii="黑体" w:hAnsi="黑体" w:eastAsia="黑体" w:cs="宋体"/>
          <w:highlight w:val="none"/>
        </w:rPr>
        <w:t>一、报价文件</w:t>
      </w:r>
    </w:p>
    <w:p>
      <w:pPr>
        <w:spacing w:line="420" w:lineRule="exact"/>
        <w:ind w:left="-10" w:leftChars="-5" w:firstLine="10" w:firstLineChars="3"/>
        <w:jc w:val="center"/>
        <w:rPr>
          <w:rFonts w:ascii="宋体" w:hAnsi="宋体" w:cs="宋体"/>
          <w:sz w:val="36"/>
          <w:szCs w:val="36"/>
          <w:highlight w:val="none"/>
        </w:rPr>
      </w:pPr>
      <w:r>
        <w:rPr>
          <w:rFonts w:hint="eastAsia" w:ascii="宋体" w:hAnsi="宋体" w:cs="宋体"/>
          <w:sz w:val="36"/>
          <w:szCs w:val="36"/>
          <w:highlight w:val="none"/>
        </w:rPr>
        <w:t>(一)投 标 函</w:t>
      </w:r>
    </w:p>
    <w:p>
      <w:pPr>
        <w:spacing w:line="420" w:lineRule="exact"/>
        <w:rPr>
          <w:rFonts w:ascii="宋体" w:hAnsi="宋体" w:cs="宋体"/>
          <w:szCs w:val="20"/>
          <w:highlight w:val="none"/>
        </w:rPr>
      </w:pPr>
      <w:r>
        <w:rPr>
          <w:rFonts w:hint="eastAsia" w:ascii="宋体" w:hAnsi="宋体" w:cs="宋体"/>
          <w:highlight w:val="none"/>
          <w:u w:val="single"/>
        </w:rPr>
        <w:t>致</w:t>
      </w:r>
      <w:r>
        <w:rPr>
          <w:rFonts w:hint="eastAsia" w:ascii="宋体" w:hAnsi="宋体" w:cs="宋体"/>
          <w:szCs w:val="20"/>
          <w:highlight w:val="none"/>
          <w:u w:val="single"/>
        </w:rPr>
        <w:t>采购人/代理机构</w:t>
      </w:r>
      <w:r>
        <w:rPr>
          <w:rFonts w:hint="eastAsia" w:ascii="宋体" w:hAnsi="宋体" w:cs="宋体"/>
          <w:highlight w:val="none"/>
        </w:rPr>
        <w:t>：</w:t>
      </w:r>
    </w:p>
    <w:p>
      <w:pPr>
        <w:spacing w:line="420" w:lineRule="exact"/>
        <w:ind w:firstLine="430" w:firstLineChars="205"/>
        <w:rPr>
          <w:rFonts w:ascii="宋体" w:hAnsi="宋体"/>
          <w:highlight w:val="none"/>
        </w:rPr>
      </w:pPr>
      <w:r>
        <w:rPr>
          <w:rFonts w:hint="eastAsia" w:ascii="宋体" w:hAnsi="宋体"/>
          <w:i/>
          <w:highlight w:val="none"/>
          <w:u w:val="single"/>
        </w:rPr>
        <w:t>（投标人全称）</w:t>
      </w:r>
      <w:r>
        <w:rPr>
          <w:rFonts w:hint="eastAsia" w:ascii="宋体" w:hAnsi="宋体"/>
          <w:highlight w:val="none"/>
        </w:rPr>
        <w:t xml:space="preserve"> 授权</w:t>
      </w:r>
      <w:r>
        <w:rPr>
          <w:rFonts w:hint="eastAsia" w:ascii="宋体" w:hAnsi="宋体"/>
          <w:i/>
          <w:highlight w:val="none"/>
          <w:u w:val="single"/>
        </w:rPr>
        <w:t xml:space="preserve">（全权代表姓名、职务）     </w:t>
      </w:r>
      <w:r>
        <w:rPr>
          <w:rFonts w:hint="eastAsia" w:ascii="宋体" w:hAnsi="宋体"/>
          <w:highlight w:val="none"/>
        </w:rPr>
        <w:t xml:space="preserve">为本公司合法代理人，参加贵方组织的 </w:t>
      </w:r>
      <w:r>
        <w:rPr>
          <w:rFonts w:hint="eastAsia" w:ascii="宋体" w:hAnsi="宋体"/>
          <w:i/>
          <w:highlight w:val="none"/>
          <w:u w:val="single"/>
        </w:rPr>
        <w:t>（招标品目编号、招标品目名称）</w:t>
      </w:r>
      <w:r>
        <w:rPr>
          <w:rFonts w:hint="eastAsia" w:ascii="宋体" w:hAnsi="宋体"/>
          <w:highlight w:val="none"/>
        </w:rPr>
        <w:t>招投标活动，代表本公司处理招投标活动中的一切事宜，对本项目进行投标。</w:t>
      </w:r>
    </w:p>
    <w:p>
      <w:pPr>
        <w:spacing w:line="420" w:lineRule="exact"/>
        <w:ind w:left="-10" w:leftChars="-5" w:firstLine="430" w:firstLineChars="205"/>
        <w:rPr>
          <w:rFonts w:ascii="宋体" w:hAnsi="宋体" w:cs="宋体"/>
          <w:highlight w:val="none"/>
        </w:rPr>
      </w:pPr>
      <w:r>
        <w:rPr>
          <w:rFonts w:hint="eastAsia" w:ascii="宋体" w:hAnsi="宋体" w:cs="宋体"/>
          <w:highlight w:val="none"/>
        </w:rPr>
        <w:t>1.按照采购文件规定，提交投标文件正本（）份及副本（）份、电子版（  ）份。</w:t>
      </w:r>
    </w:p>
    <w:p>
      <w:pPr>
        <w:spacing w:line="420" w:lineRule="exact"/>
        <w:ind w:left="-10" w:leftChars="-5" w:firstLine="430" w:firstLineChars="205"/>
        <w:rPr>
          <w:rFonts w:ascii="宋体" w:hAnsi="宋体" w:cs="宋体"/>
          <w:highlight w:val="none"/>
        </w:rPr>
      </w:pPr>
      <w:r>
        <w:rPr>
          <w:rFonts w:hint="eastAsia" w:ascii="宋体" w:hAnsi="宋体" w:cs="宋体"/>
          <w:highlight w:val="none"/>
        </w:rPr>
        <w:t>2.提交的投标保证金为人民币      元。</w:t>
      </w:r>
    </w:p>
    <w:p>
      <w:pPr>
        <w:spacing w:line="420" w:lineRule="exact"/>
        <w:ind w:left="-10" w:leftChars="-5" w:firstLine="430" w:firstLineChars="205"/>
        <w:rPr>
          <w:rFonts w:ascii="宋体" w:hAnsi="宋体" w:cs="宋体"/>
          <w:highlight w:val="none"/>
        </w:rPr>
      </w:pPr>
      <w:r>
        <w:rPr>
          <w:rFonts w:hint="eastAsia" w:ascii="宋体" w:hAnsi="宋体" w:cs="宋体"/>
          <w:highlight w:val="none"/>
        </w:rPr>
        <w:t>3.据此函，承诺如下：</w:t>
      </w:r>
    </w:p>
    <w:p>
      <w:pPr>
        <w:spacing w:line="420" w:lineRule="exact"/>
        <w:ind w:left="-10" w:leftChars="-5" w:firstLine="430" w:firstLineChars="205"/>
        <w:rPr>
          <w:rFonts w:ascii="宋体" w:hAnsi="宋体" w:cs="宋体"/>
          <w:highlight w:val="none"/>
        </w:rPr>
      </w:pPr>
      <w:r>
        <w:rPr>
          <w:rFonts w:hint="eastAsia" w:ascii="宋体" w:hAnsi="宋体" w:cs="宋体"/>
          <w:highlight w:val="none"/>
        </w:rPr>
        <w:t>1）</w:t>
      </w:r>
      <w:r>
        <w:rPr>
          <w:rFonts w:hint="eastAsia" w:ascii="宋体" w:hAnsi="宋体"/>
          <w:highlight w:val="none"/>
        </w:rPr>
        <w:t>我方已详细审查全部采购文件及有关的澄清/修改文件，完全理解和同意，并保证遵守采购文件有关条款规定。</w:t>
      </w:r>
    </w:p>
    <w:p>
      <w:pPr>
        <w:spacing w:line="420" w:lineRule="exact"/>
        <w:ind w:left="-10" w:leftChars="-5" w:firstLine="430" w:firstLineChars="205"/>
        <w:rPr>
          <w:rFonts w:ascii="宋体" w:hAnsi="宋体"/>
          <w:highlight w:val="none"/>
        </w:rPr>
      </w:pPr>
      <w:r>
        <w:rPr>
          <w:rFonts w:hint="eastAsia" w:ascii="宋体" w:hAnsi="宋体" w:cs="宋体"/>
          <w:highlight w:val="none"/>
        </w:rPr>
        <w:t>2）</w:t>
      </w:r>
      <w:r>
        <w:rPr>
          <w:rFonts w:hint="eastAsia" w:ascii="宋体" w:hAnsi="宋体"/>
          <w:highlight w:val="none"/>
        </w:rPr>
        <w:t>我方承诺：</w:t>
      </w:r>
      <w:r>
        <w:rPr>
          <w:rFonts w:hint="eastAsia" w:ascii="宋体" w:hAnsi="宋体" w:cs="宋体"/>
          <w:b/>
          <w:bCs/>
          <w:szCs w:val="21"/>
          <w:highlight w:val="none"/>
        </w:rPr>
        <w:t>承诺如中标后对每次采购产品报价不高于采购人提出的市场价</w:t>
      </w:r>
      <w:r>
        <w:rPr>
          <w:rFonts w:hint="eastAsia" w:ascii="宋体" w:hAnsi="宋体" w:cs="宋体"/>
          <w:szCs w:val="21"/>
          <w:highlight w:val="none"/>
        </w:rPr>
        <w:t>。</w:t>
      </w:r>
    </w:p>
    <w:p>
      <w:pPr>
        <w:spacing w:line="420" w:lineRule="exact"/>
        <w:ind w:left="-10" w:leftChars="-5" w:firstLine="430" w:firstLineChars="205"/>
        <w:rPr>
          <w:rFonts w:ascii="宋体" w:hAnsi="宋体" w:cs="宋体"/>
          <w:highlight w:val="none"/>
        </w:rPr>
      </w:pPr>
      <w:r>
        <w:rPr>
          <w:rFonts w:hint="eastAsia" w:ascii="宋体" w:hAnsi="宋体" w:cs="宋体"/>
          <w:highlight w:val="none"/>
        </w:rPr>
        <w:t>3）本投标自开标之日起</w:t>
      </w:r>
      <w:r>
        <w:rPr>
          <w:rFonts w:hint="eastAsia" w:ascii="宋体" w:hAnsi="宋体" w:cs="宋体"/>
          <w:highlight w:val="none"/>
          <w:u w:val="single"/>
        </w:rPr>
        <w:t>90</w:t>
      </w:r>
      <w:r>
        <w:rPr>
          <w:rFonts w:hint="eastAsia" w:ascii="宋体" w:hAnsi="宋体" w:cs="宋体"/>
          <w:highlight w:val="none"/>
        </w:rPr>
        <w:t>天内有效。</w:t>
      </w:r>
    </w:p>
    <w:p>
      <w:pPr>
        <w:spacing w:line="420" w:lineRule="exact"/>
        <w:ind w:left="-10" w:leftChars="-5" w:firstLine="430" w:firstLineChars="205"/>
        <w:rPr>
          <w:rFonts w:ascii="宋体" w:hAnsi="宋体" w:cs="宋体"/>
          <w:highlight w:val="none"/>
        </w:rPr>
      </w:pPr>
      <w:r>
        <w:rPr>
          <w:rFonts w:hint="eastAsia" w:ascii="宋体" w:hAnsi="宋体" w:cs="宋体"/>
          <w:highlight w:val="none"/>
        </w:rPr>
        <w:t>4）保证在中标后忠实地执行与采购人所签署的合同，并承担合同规定的责任义务。保证在中标后按照招标文件的规定支付中标服务费。</w:t>
      </w:r>
    </w:p>
    <w:p>
      <w:pPr>
        <w:spacing w:line="420" w:lineRule="exact"/>
        <w:ind w:left="-10" w:leftChars="-5" w:firstLine="430" w:firstLineChars="205"/>
        <w:rPr>
          <w:rFonts w:ascii="宋体" w:hAnsi="宋体" w:cs="宋体"/>
          <w:highlight w:val="none"/>
        </w:rPr>
      </w:pPr>
      <w:r>
        <w:rPr>
          <w:rFonts w:hint="eastAsia" w:ascii="宋体" w:hAnsi="宋体" w:cs="宋体"/>
          <w:highlight w:val="none"/>
        </w:rPr>
        <w:t>5）</w:t>
      </w:r>
      <w:r>
        <w:rPr>
          <w:rFonts w:hint="eastAsia" w:ascii="宋体" w:hAnsi="宋体"/>
          <w:highlight w:val="none"/>
        </w:rPr>
        <w:t>本投标文件提供的资格、技术、商务等文件均真实、有效、准确。若有违背，我方愿意承担由此而产生的一切后果。</w:t>
      </w:r>
    </w:p>
    <w:p>
      <w:pPr>
        <w:spacing w:line="420" w:lineRule="exact"/>
        <w:ind w:left="-10" w:leftChars="-5" w:firstLine="430" w:firstLineChars="205"/>
        <w:rPr>
          <w:rFonts w:ascii="宋体" w:hAnsi="宋体" w:cs="宋体"/>
          <w:highlight w:val="none"/>
        </w:rPr>
      </w:pPr>
      <w:r>
        <w:rPr>
          <w:rFonts w:hint="eastAsia" w:ascii="宋体" w:hAnsi="宋体" w:cs="宋体"/>
          <w:highlight w:val="none"/>
        </w:rPr>
        <w:t>6）我方理解本次采购活动是参照相关法律法规开展的企业采购，非政府采购。</w:t>
      </w:r>
    </w:p>
    <w:p>
      <w:pPr>
        <w:spacing w:line="420" w:lineRule="exact"/>
        <w:ind w:left="-10" w:leftChars="-5" w:firstLine="430" w:firstLineChars="205"/>
        <w:rPr>
          <w:rFonts w:ascii="宋体" w:hAnsi="宋体" w:cs="宋体"/>
          <w:highlight w:val="none"/>
        </w:rPr>
      </w:pPr>
      <w:r>
        <w:rPr>
          <w:rFonts w:hint="eastAsia" w:ascii="宋体" w:hAnsi="宋体" w:cs="宋体"/>
          <w:highlight w:val="none"/>
        </w:rPr>
        <w:t>7）我们郑重声明：我公司符合相关法律法规规定的参加本次采购活动应当具备的条件：具有健全的财务会计制度、依法缴纳税收和社会保障资金、参加本次采购活动之前的三年内，在经营活动中无重大违法活动。</w:t>
      </w:r>
    </w:p>
    <w:p>
      <w:pPr>
        <w:spacing w:line="420" w:lineRule="exact"/>
        <w:ind w:left="-10" w:leftChars="-5" w:firstLine="430" w:firstLineChars="205"/>
        <w:jc w:val="right"/>
        <w:rPr>
          <w:rFonts w:ascii="宋体" w:hAnsi="宋体" w:cs="宋体"/>
          <w:highlight w:val="none"/>
        </w:rPr>
      </w:pPr>
    </w:p>
    <w:p>
      <w:pPr>
        <w:spacing w:line="420" w:lineRule="exact"/>
        <w:ind w:left="-10" w:leftChars="-5" w:firstLine="430" w:firstLineChars="205"/>
        <w:jc w:val="right"/>
        <w:rPr>
          <w:rFonts w:ascii="宋体" w:hAnsi="宋体" w:cs="宋体"/>
          <w:highlight w:val="none"/>
        </w:rPr>
      </w:pPr>
    </w:p>
    <w:p>
      <w:pPr>
        <w:spacing w:line="420" w:lineRule="exact"/>
        <w:ind w:left="-10" w:leftChars="-5" w:firstLine="430" w:firstLineChars="205"/>
        <w:jc w:val="right"/>
        <w:rPr>
          <w:rFonts w:ascii="宋体" w:hAnsi="宋体" w:cs="宋体"/>
          <w:highlight w:val="none"/>
        </w:rPr>
      </w:pPr>
    </w:p>
    <w:p>
      <w:pPr>
        <w:spacing w:line="420" w:lineRule="exact"/>
        <w:ind w:left="-10" w:leftChars="-5" w:firstLine="430" w:firstLineChars="205"/>
        <w:jc w:val="right"/>
        <w:rPr>
          <w:rFonts w:ascii="宋体" w:hAnsi="宋体" w:cs="宋体"/>
          <w:highlight w:val="none"/>
        </w:rPr>
      </w:pPr>
      <w:r>
        <w:rPr>
          <w:rFonts w:hint="eastAsia" w:ascii="宋体" w:hAnsi="宋体" w:cs="宋体"/>
          <w:highlight w:val="none"/>
        </w:rPr>
        <w:t>投标人名称（盖章）：XXXXXXX有限公司</w:t>
      </w:r>
    </w:p>
    <w:p>
      <w:pPr>
        <w:spacing w:line="420" w:lineRule="exact"/>
        <w:ind w:left="-10" w:leftChars="-5" w:firstLine="430" w:firstLineChars="205"/>
        <w:jc w:val="right"/>
        <w:rPr>
          <w:rFonts w:ascii="宋体" w:hAnsi="宋体" w:cs="宋体"/>
          <w:highlight w:val="none"/>
        </w:rPr>
      </w:pPr>
      <w:r>
        <w:rPr>
          <w:rFonts w:hint="eastAsia" w:ascii="宋体" w:hAnsi="宋体" w:cs="宋体"/>
          <w:highlight w:val="none"/>
        </w:rPr>
        <w:t xml:space="preserve">法定代表人或授权代表（签字）：                </w:t>
      </w:r>
    </w:p>
    <w:p>
      <w:pPr>
        <w:spacing w:line="420" w:lineRule="exact"/>
        <w:ind w:left="-10" w:leftChars="-5" w:firstLine="430" w:firstLineChars="205"/>
        <w:jc w:val="right"/>
        <w:rPr>
          <w:rFonts w:ascii="宋体" w:hAnsi="宋体" w:cs="宋体"/>
          <w:highlight w:val="none"/>
        </w:rPr>
        <w:sectPr>
          <w:pgSz w:w="11907" w:h="16840"/>
          <w:pgMar w:top="1531" w:right="1418" w:bottom="1361" w:left="1418" w:header="720" w:footer="720" w:gutter="0"/>
          <w:cols w:space="720" w:num="1"/>
          <w:docGrid w:linePitch="285" w:charSpace="0"/>
        </w:sectPr>
      </w:pPr>
      <w:r>
        <w:rPr>
          <w:rFonts w:hint="eastAsia" w:ascii="宋体" w:hAnsi="宋体" w:cs="宋体"/>
          <w:highlight w:val="none"/>
        </w:rPr>
        <w:t>投标日期：</w:t>
      </w:r>
    </w:p>
    <w:p>
      <w:pPr>
        <w:spacing w:line="420" w:lineRule="exact"/>
        <w:ind w:left="-10" w:leftChars="-5" w:firstLine="10" w:firstLineChars="3"/>
        <w:jc w:val="center"/>
        <w:rPr>
          <w:rFonts w:ascii="宋体" w:hAnsi="宋体" w:cs="宋体"/>
          <w:sz w:val="44"/>
          <w:szCs w:val="44"/>
          <w:highlight w:val="none"/>
        </w:rPr>
      </w:pPr>
      <w:r>
        <w:rPr>
          <w:rFonts w:hint="eastAsia" w:ascii="宋体" w:hAnsi="宋体" w:cs="宋体"/>
          <w:sz w:val="36"/>
          <w:szCs w:val="36"/>
          <w:highlight w:val="none"/>
        </w:rPr>
        <w:t>（二）开标一览表</w:t>
      </w:r>
    </w:p>
    <w:p>
      <w:pPr>
        <w:pStyle w:val="15"/>
        <w:spacing w:line="420" w:lineRule="exact"/>
        <w:rPr>
          <w:szCs w:val="24"/>
          <w:highlight w:val="none"/>
        </w:rPr>
      </w:pPr>
      <w:r>
        <w:rPr>
          <w:rFonts w:hint="eastAsia"/>
          <w:szCs w:val="24"/>
          <w:highlight w:val="none"/>
        </w:rPr>
        <w:t xml:space="preserve">项目名称：                                                                    项目编号： </w:t>
      </w:r>
    </w:p>
    <w:p>
      <w:pPr>
        <w:pStyle w:val="20"/>
        <w:spacing w:line="360" w:lineRule="auto"/>
        <w:rPr>
          <w:rFonts w:hAnsi="宋体"/>
          <w:sz w:val="24"/>
          <w:szCs w:val="24"/>
          <w:highlight w:val="none"/>
          <w:u w:val="single"/>
        </w:rPr>
      </w:pPr>
      <w:r>
        <w:rPr>
          <w:rFonts w:hAnsi="宋体"/>
          <w:sz w:val="24"/>
          <w:szCs w:val="24"/>
          <w:highlight w:val="none"/>
        </w:rPr>
        <w:t>投标人名称：（加盖公章）</w:t>
      </w:r>
    </w:p>
    <w:tbl>
      <w:tblPr>
        <w:tblStyle w:val="43"/>
        <w:tblW w:w="120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0"/>
        <w:gridCol w:w="3821"/>
        <w:gridCol w:w="2551"/>
        <w:gridCol w:w="495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8"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highlight w:val="none"/>
              </w:rPr>
            </w:pPr>
            <w:r>
              <w:rPr>
                <w:rFonts w:hAnsi="宋体"/>
                <w:sz w:val="24"/>
                <w:szCs w:val="24"/>
                <w:highlight w:val="none"/>
              </w:rPr>
              <w:t>序号</w:t>
            </w:r>
          </w:p>
        </w:tc>
        <w:tc>
          <w:tcPr>
            <w:tcW w:w="3821"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highlight w:val="none"/>
              </w:rPr>
            </w:pPr>
            <w:r>
              <w:rPr>
                <w:rFonts w:hAnsi="宋体"/>
                <w:sz w:val="24"/>
                <w:szCs w:val="24"/>
                <w:highlight w:val="none"/>
              </w:rPr>
              <w:t>产品名称</w:t>
            </w:r>
          </w:p>
        </w:tc>
        <w:tc>
          <w:tcPr>
            <w:tcW w:w="2551"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highlight w:val="none"/>
              </w:rPr>
            </w:pPr>
            <w:r>
              <w:rPr>
                <w:rFonts w:hint="eastAsia" w:hAnsi="宋体" w:cs="??_GB2312"/>
                <w:bCs/>
                <w:highlight w:val="none"/>
              </w:rPr>
              <w:t>交货时间</w:t>
            </w:r>
          </w:p>
        </w:tc>
        <w:tc>
          <w:tcPr>
            <w:tcW w:w="4957"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highlight w:val="none"/>
              </w:rPr>
            </w:pPr>
            <w:r>
              <w:rPr>
                <w:rFonts w:hAnsi="宋体"/>
                <w:sz w:val="24"/>
                <w:szCs w:val="24"/>
                <w:highlight w:val="none"/>
              </w:rPr>
              <w:t>交货地点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740" w:type="dxa"/>
            <w:tcBorders>
              <w:top w:val="single" w:color="auto" w:sz="4" w:space="0"/>
              <w:left w:val="single" w:color="auto" w:sz="4" w:space="0"/>
              <w:bottom w:val="single" w:color="auto" w:sz="4" w:space="0"/>
              <w:right w:val="single" w:color="auto" w:sz="4" w:space="0"/>
            </w:tcBorders>
          </w:tcPr>
          <w:p>
            <w:pPr>
              <w:pStyle w:val="20"/>
              <w:rPr>
                <w:rFonts w:hAnsi="宋体"/>
                <w:sz w:val="24"/>
                <w:szCs w:val="24"/>
                <w:highlight w:val="none"/>
              </w:rPr>
            </w:pPr>
          </w:p>
        </w:tc>
        <w:tc>
          <w:tcPr>
            <w:tcW w:w="3821" w:type="dxa"/>
            <w:tcBorders>
              <w:top w:val="single" w:color="auto" w:sz="4" w:space="0"/>
              <w:left w:val="single" w:color="auto" w:sz="4" w:space="0"/>
              <w:bottom w:val="single" w:color="auto" w:sz="4" w:space="0"/>
              <w:right w:val="single" w:color="auto" w:sz="4" w:space="0"/>
            </w:tcBorders>
          </w:tcPr>
          <w:p>
            <w:pPr>
              <w:pStyle w:val="2"/>
              <w:ind w:firstLine="0"/>
              <w:rPr>
                <w:rFonts w:ascii="宋体" w:hAnsi="宋体" w:cs="宋体"/>
                <w:sz w:val="24"/>
                <w:highlight w:val="none"/>
              </w:rPr>
            </w:pPr>
          </w:p>
        </w:tc>
        <w:tc>
          <w:tcPr>
            <w:tcW w:w="2551" w:type="dxa"/>
            <w:tcBorders>
              <w:top w:val="single" w:color="auto" w:sz="4" w:space="0"/>
              <w:left w:val="single" w:color="auto" w:sz="4" w:space="0"/>
              <w:right w:val="single" w:color="auto" w:sz="4" w:space="0"/>
            </w:tcBorders>
          </w:tcPr>
          <w:p>
            <w:pPr>
              <w:pStyle w:val="20"/>
              <w:jc w:val="center"/>
              <w:rPr>
                <w:rFonts w:hAnsi="宋体"/>
                <w:sz w:val="24"/>
                <w:szCs w:val="24"/>
                <w:highlight w:val="none"/>
              </w:rPr>
            </w:pPr>
            <w:r>
              <w:rPr>
                <w:rFonts w:hint="eastAsia" w:hAnsi="宋体" w:cs="??_GB2312"/>
                <w:bCs/>
                <w:sz w:val="24"/>
                <w:highlight w:val="none"/>
              </w:rPr>
              <w:t>按采购人指定时间</w:t>
            </w:r>
          </w:p>
        </w:tc>
        <w:tc>
          <w:tcPr>
            <w:tcW w:w="4957" w:type="dxa"/>
            <w:tcBorders>
              <w:top w:val="single" w:color="auto" w:sz="4" w:space="0"/>
              <w:left w:val="single" w:color="auto" w:sz="4" w:space="0"/>
              <w:right w:val="single" w:color="auto" w:sz="4" w:space="0"/>
            </w:tcBorders>
          </w:tcPr>
          <w:p>
            <w:pPr>
              <w:pStyle w:val="20"/>
              <w:jc w:val="center"/>
              <w:rPr>
                <w:rFonts w:hAnsi="宋体"/>
                <w:sz w:val="24"/>
                <w:szCs w:val="24"/>
                <w:highlight w:val="none"/>
              </w:rPr>
            </w:pPr>
            <w:r>
              <w:rPr>
                <w:rFonts w:hint="eastAsia" w:hAnsi="宋体"/>
                <w:sz w:val="24"/>
                <w:szCs w:val="24"/>
                <w:highlight w:val="none"/>
              </w:rPr>
              <w:t>按采购人指定地点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740" w:type="dxa"/>
            <w:tcBorders>
              <w:top w:val="single" w:color="auto" w:sz="4" w:space="0"/>
              <w:left w:val="single" w:color="auto" w:sz="4" w:space="0"/>
              <w:bottom w:val="single" w:color="auto" w:sz="4" w:space="0"/>
              <w:right w:val="single" w:color="auto" w:sz="4" w:space="0"/>
            </w:tcBorders>
          </w:tcPr>
          <w:p>
            <w:pPr>
              <w:pStyle w:val="20"/>
              <w:rPr>
                <w:rFonts w:hAnsi="宋体"/>
                <w:sz w:val="24"/>
                <w:szCs w:val="24"/>
                <w:highlight w:val="none"/>
              </w:rPr>
            </w:pPr>
          </w:p>
        </w:tc>
        <w:tc>
          <w:tcPr>
            <w:tcW w:w="3821" w:type="dxa"/>
            <w:tcBorders>
              <w:top w:val="single" w:color="auto" w:sz="4" w:space="0"/>
              <w:left w:val="single" w:color="auto" w:sz="4" w:space="0"/>
              <w:bottom w:val="single" w:color="auto" w:sz="4" w:space="0"/>
              <w:right w:val="single" w:color="auto" w:sz="4" w:space="0"/>
            </w:tcBorders>
          </w:tcPr>
          <w:p>
            <w:pPr>
              <w:pStyle w:val="2"/>
              <w:ind w:firstLine="0"/>
              <w:rPr>
                <w:rFonts w:ascii="宋体" w:hAnsi="宋体" w:cs="宋体"/>
                <w:sz w:val="24"/>
                <w:highlight w:val="none"/>
              </w:rPr>
            </w:pPr>
          </w:p>
        </w:tc>
        <w:tc>
          <w:tcPr>
            <w:tcW w:w="2551" w:type="dxa"/>
            <w:tcBorders>
              <w:top w:val="single" w:color="auto" w:sz="4" w:space="0"/>
              <w:left w:val="single" w:color="auto" w:sz="4" w:space="0"/>
              <w:right w:val="single" w:color="auto" w:sz="4" w:space="0"/>
            </w:tcBorders>
          </w:tcPr>
          <w:p>
            <w:pPr>
              <w:pStyle w:val="20"/>
              <w:jc w:val="center"/>
              <w:rPr>
                <w:rFonts w:hAnsi="宋体"/>
                <w:sz w:val="24"/>
                <w:szCs w:val="24"/>
                <w:highlight w:val="none"/>
              </w:rPr>
            </w:pPr>
          </w:p>
        </w:tc>
        <w:tc>
          <w:tcPr>
            <w:tcW w:w="4957" w:type="dxa"/>
            <w:tcBorders>
              <w:top w:val="single" w:color="auto" w:sz="4" w:space="0"/>
              <w:left w:val="single" w:color="auto" w:sz="4" w:space="0"/>
              <w:right w:val="single" w:color="auto" w:sz="4" w:space="0"/>
            </w:tcBorders>
          </w:tcPr>
          <w:p>
            <w:pPr>
              <w:pStyle w:val="20"/>
              <w:jc w:val="center"/>
              <w:rPr>
                <w:rFonts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0" w:hRule="atLeast"/>
          <w:jc w:val="center"/>
        </w:trPr>
        <w:tc>
          <w:tcPr>
            <w:tcW w:w="4561" w:type="dxa"/>
            <w:gridSpan w:val="2"/>
            <w:tcBorders>
              <w:top w:val="single" w:color="auto" w:sz="4" w:space="0"/>
              <w:left w:val="single" w:color="auto" w:sz="4" w:space="0"/>
              <w:bottom w:val="single" w:color="auto" w:sz="4" w:space="0"/>
              <w:right w:val="single" w:color="auto" w:sz="4" w:space="0"/>
            </w:tcBorders>
          </w:tcPr>
          <w:p>
            <w:pPr>
              <w:pStyle w:val="20"/>
              <w:jc w:val="center"/>
              <w:rPr>
                <w:rFonts w:hAnsi="宋体"/>
                <w:sz w:val="24"/>
                <w:szCs w:val="24"/>
                <w:highlight w:val="none"/>
              </w:rPr>
            </w:pPr>
          </w:p>
          <w:p>
            <w:pPr>
              <w:pStyle w:val="20"/>
              <w:jc w:val="center"/>
              <w:rPr>
                <w:rFonts w:hAnsi="宋体"/>
                <w:sz w:val="24"/>
                <w:szCs w:val="24"/>
                <w:highlight w:val="none"/>
              </w:rPr>
            </w:pPr>
            <w:r>
              <w:rPr>
                <w:rFonts w:hint="eastAsia" w:hAnsi="宋体"/>
                <w:sz w:val="24"/>
                <w:szCs w:val="24"/>
                <w:highlight w:val="none"/>
              </w:rPr>
              <w:t>投标报价</w:t>
            </w:r>
          </w:p>
        </w:tc>
        <w:tc>
          <w:tcPr>
            <w:tcW w:w="7508" w:type="dxa"/>
            <w:gridSpan w:val="2"/>
            <w:tcBorders>
              <w:top w:val="single" w:color="auto" w:sz="4" w:space="0"/>
              <w:left w:val="single" w:color="auto" w:sz="4" w:space="0"/>
              <w:bottom w:val="single" w:color="auto" w:sz="4" w:space="0"/>
              <w:right w:val="single" w:color="auto" w:sz="4" w:space="0"/>
            </w:tcBorders>
          </w:tcPr>
          <w:p>
            <w:pPr>
              <w:rPr>
                <w:rFonts w:ascii="宋体" w:hAnsi="宋体" w:cs="宋体"/>
                <w:bCs/>
                <w:highlight w:val="none"/>
              </w:rPr>
            </w:pPr>
            <w:r>
              <w:rPr>
                <w:rFonts w:hint="eastAsia" w:ascii="宋体" w:hAnsi="宋体" w:cs="宋体"/>
                <w:bCs/>
                <w:highlight w:val="none"/>
              </w:rPr>
              <w:t>我单位承诺入库后报价不高于以下价格:</w:t>
            </w:r>
          </w:p>
          <w:p>
            <w:pPr>
              <w:rPr>
                <w:rFonts w:ascii="宋体" w:hAnsi="宋体" w:cs="宋体"/>
                <w:highlight w:val="none"/>
              </w:rPr>
            </w:pPr>
            <w:r>
              <w:rPr>
                <w:rFonts w:hint="eastAsia" w:ascii="宋体" w:hAnsi="宋体" w:cs="宋体"/>
                <w:b/>
                <w:bCs/>
                <w:szCs w:val="21"/>
                <w:highlight w:val="none"/>
              </w:rPr>
              <w:t>承诺如中标后对每次采购产品报价不高于采购人提出的市场价</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4561" w:type="dxa"/>
            <w:gridSpan w:val="2"/>
            <w:tcBorders>
              <w:top w:val="single" w:color="auto" w:sz="4" w:space="0"/>
              <w:left w:val="single" w:color="auto" w:sz="4" w:space="0"/>
              <w:right w:val="single" w:color="auto" w:sz="4" w:space="0"/>
            </w:tcBorders>
          </w:tcPr>
          <w:p>
            <w:pPr>
              <w:pStyle w:val="20"/>
              <w:rPr>
                <w:rFonts w:hAnsi="宋体"/>
                <w:sz w:val="24"/>
                <w:szCs w:val="24"/>
                <w:highlight w:val="none"/>
              </w:rPr>
            </w:pPr>
            <w:r>
              <w:rPr>
                <w:rFonts w:hint="eastAsia" w:hAnsi="宋体"/>
                <w:sz w:val="24"/>
                <w:szCs w:val="24"/>
                <w:highlight w:val="none"/>
              </w:rPr>
              <w:t>投</w:t>
            </w:r>
            <w:r>
              <w:rPr>
                <w:rFonts w:hAnsi="宋体"/>
                <w:sz w:val="24"/>
                <w:szCs w:val="24"/>
                <w:highlight w:val="none"/>
              </w:rPr>
              <w:t>标</w:t>
            </w:r>
            <w:r>
              <w:rPr>
                <w:rFonts w:hint="eastAsia" w:hAnsi="宋体"/>
                <w:sz w:val="24"/>
                <w:szCs w:val="24"/>
                <w:highlight w:val="none"/>
              </w:rPr>
              <w:t>申明</w:t>
            </w:r>
          </w:p>
        </w:tc>
        <w:tc>
          <w:tcPr>
            <w:tcW w:w="7508" w:type="dxa"/>
            <w:gridSpan w:val="2"/>
            <w:tcBorders>
              <w:top w:val="single" w:color="auto" w:sz="4" w:space="0"/>
              <w:left w:val="single" w:color="auto" w:sz="4" w:space="0"/>
              <w:right w:val="single" w:color="auto" w:sz="4" w:space="0"/>
            </w:tcBorders>
          </w:tcPr>
          <w:p>
            <w:pPr>
              <w:pStyle w:val="20"/>
              <w:rPr>
                <w:rFonts w:hAnsi="宋体"/>
                <w:sz w:val="24"/>
                <w:szCs w:val="24"/>
                <w:highlight w:val="none"/>
              </w:rPr>
            </w:pPr>
          </w:p>
        </w:tc>
      </w:tr>
    </w:tbl>
    <w:p>
      <w:pPr>
        <w:adjustRightInd w:val="0"/>
        <w:spacing w:line="420" w:lineRule="exact"/>
        <w:ind w:right="960" w:firstLine="420" w:firstLineChars="200"/>
        <w:jc w:val="center"/>
        <w:rPr>
          <w:rFonts w:ascii="宋体" w:hAnsi="宋体" w:cs="宋体"/>
          <w:highlight w:val="none"/>
        </w:rPr>
      </w:pPr>
      <w:r>
        <w:rPr>
          <w:rFonts w:hint="eastAsia" w:ascii="宋体" w:hAnsi="宋体" w:cs="宋体"/>
          <w:highlight w:val="none"/>
        </w:rPr>
        <w:t xml:space="preserve">                                                                   投标人名称（盖章）：XXXXXXX有限公司</w:t>
      </w:r>
    </w:p>
    <w:p>
      <w:pPr>
        <w:adjustRightInd w:val="0"/>
        <w:spacing w:line="420" w:lineRule="exact"/>
        <w:ind w:firstLine="420" w:firstLineChars="200"/>
        <w:jc w:val="right"/>
        <w:rPr>
          <w:rFonts w:ascii="宋体" w:hAnsi="宋体" w:cs="宋体"/>
          <w:highlight w:val="none"/>
        </w:rPr>
      </w:pPr>
      <w:r>
        <w:rPr>
          <w:rFonts w:hint="eastAsia" w:ascii="宋体" w:hAnsi="宋体" w:cs="宋体"/>
          <w:highlight w:val="none"/>
        </w:rPr>
        <w:t xml:space="preserve">法定代表人或授权代表（签字）：                </w:t>
      </w:r>
    </w:p>
    <w:p>
      <w:pPr>
        <w:adjustRightInd w:val="0"/>
        <w:ind w:firstLine="420" w:firstLineChars="200"/>
        <w:jc w:val="right"/>
        <w:rPr>
          <w:rFonts w:ascii="宋体" w:hAnsi="宋体" w:cs="宋体"/>
          <w:highlight w:val="none"/>
        </w:rPr>
        <w:sectPr>
          <w:pgSz w:w="16840" w:h="11907" w:orient="landscape"/>
          <w:pgMar w:top="1417" w:right="1417" w:bottom="1417" w:left="1417" w:header="720" w:footer="720" w:gutter="0"/>
          <w:cols w:space="720" w:num="1"/>
          <w:rtlGutter w:val="1"/>
          <w:docGrid w:linePitch="285" w:charSpace="0"/>
        </w:sectPr>
      </w:pPr>
      <w:r>
        <w:rPr>
          <w:rFonts w:hint="eastAsia" w:ascii="宋体" w:hAnsi="宋体" w:cs="宋体"/>
          <w:highlight w:val="none"/>
        </w:rPr>
        <w:t xml:space="preserve">                                                                                        投标日期：  ： </w:t>
      </w:r>
    </w:p>
    <w:p>
      <w:pPr>
        <w:rPr>
          <w:rFonts w:ascii="宋体" w:hAnsi="宋体" w:cs="宋体"/>
          <w:highlight w:val="none"/>
        </w:rPr>
      </w:pPr>
    </w:p>
    <w:p>
      <w:pPr>
        <w:spacing w:beforeLines="50" w:afterLines="50"/>
        <w:ind w:firstLine="420" w:firstLineChars="200"/>
        <w:rPr>
          <w:rFonts w:ascii="宋体" w:hAnsi="宋体" w:cs="宋体"/>
          <w:highlight w:val="none"/>
        </w:rPr>
      </w:pPr>
      <w:r>
        <w:rPr>
          <w:rFonts w:hint="eastAsia" w:ascii="宋体" w:hAnsi="宋体" w:cs="宋体"/>
          <w:highlight w:val="none"/>
        </w:rPr>
        <w:t>二、资格文件</w:t>
      </w:r>
    </w:p>
    <w:p>
      <w:pPr>
        <w:ind w:firstLine="426" w:firstLineChars="202"/>
        <w:rPr>
          <w:rFonts w:ascii="宋体" w:hAnsi="宋体" w:cs="宋体"/>
          <w:b/>
          <w:highlight w:val="none"/>
        </w:rPr>
      </w:pPr>
      <w:r>
        <w:rPr>
          <w:rFonts w:hint="eastAsia" w:ascii="宋体" w:hAnsi="宋体" w:cs="宋体"/>
          <w:b/>
          <w:highlight w:val="none"/>
        </w:rPr>
        <w:t>（一）一般资格</w:t>
      </w:r>
    </w:p>
    <w:p>
      <w:pPr>
        <w:spacing w:beforeLines="100" w:afterLines="50"/>
        <w:rPr>
          <w:rFonts w:ascii="宋体" w:hAnsi="宋体" w:cs="宋体"/>
          <w:highlight w:val="none"/>
        </w:rPr>
      </w:pPr>
      <w:r>
        <w:rPr>
          <w:rFonts w:hint="eastAsia" w:ascii="宋体" w:hAnsi="宋体" w:cs="宋体"/>
          <w:highlight w:val="none"/>
        </w:rPr>
        <w:t>1.投标人基本情况表（盖章）</w:t>
      </w:r>
    </w:p>
    <w:p>
      <w:pPr>
        <w:spacing w:line="580" w:lineRule="exact"/>
        <w:ind w:left="-10" w:leftChars="-5"/>
        <w:jc w:val="center"/>
        <w:rPr>
          <w:rFonts w:ascii="宋体" w:hAnsi="宋体" w:cs="宋体"/>
          <w:sz w:val="36"/>
          <w:szCs w:val="36"/>
          <w:highlight w:val="none"/>
        </w:rPr>
      </w:pPr>
      <w:r>
        <w:rPr>
          <w:rFonts w:hint="eastAsia" w:ascii="宋体" w:hAnsi="宋体" w:cs="宋体"/>
          <w:sz w:val="36"/>
          <w:szCs w:val="36"/>
          <w:highlight w:val="none"/>
        </w:rPr>
        <w:t>投标人基本情况表</w:t>
      </w:r>
    </w:p>
    <w:tbl>
      <w:tblPr>
        <w:tblStyle w:val="43"/>
        <w:tblW w:w="872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2183"/>
        <w:gridCol w:w="876"/>
        <w:gridCol w:w="1843"/>
        <w:gridCol w:w="41"/>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投标人名称</w:t>
            </w:r>
          </w:p>
        </w:tc>
        <w:tc>
          <w:tcPr>
            <w:tcW w:w="6886" w:type="dxa"/>
            <w:gridSpan w:val="5"/>
            <w:vAlign w:val="center"/>
          </w:tcPr>
          <w:p>
            <w:pPr>
              <w:autoSpaceDE w:val="0"/>
              <w:autoSpaceDN w:val="0"/>
              <w:adjustRightInd w:val="0"/>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注册地址</w:t>
            </w:r>
          </w:p>
        </w:tc>
        <w:tc>
          <w:tcPr>
            <w:tcW w:w="3059" w:type="dxa"/>
            <w:gridSpan w:val="2"/>
            <w:vAlign w:val="center"/>
          </w:tcPr>
          <w:p>
            <w:pPr>
              <w:autoSpaceDE w:val="0"/>
              <w:autoSpaceDN w:val="0"/>
              <w:adjustRightInd w:val="0"/>
              <w:jc w:val="center"/>
              <w:rPr>
                <w:rFonts w:ascii="宋体" w:hAnsi="宋体" w:cs="宋体"/>
                <w:highlight w:val="none"/>
              </w:rPr>
            </w:pPr>
          </w:p>
        </w:tc>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邮政编码</w:t>
            </w:r>
          </w:p>
        </w:tc>
        <w:tc>
          <w:tcPr>
            <w:tcW w:w="1984" w:type="dxa"/>
            <w:gridSpan w:val="2"/>
            <w:vAlign w:val="center"/>
          </w:tcPr>
          <w:p>
            <w:pPr>
              <w:autoSpaceDE w:val="0"/>
              <w:autoSpaceDN w:val="0"/>
              <w:adjustRightInd w:val="0"/>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联系人</w:t>
            </w:r>
          </w:p>
        </w:tc>
        <w:tc>
          <w:tcPr>
            <w:tcW w:w="3059" w:type="dxa"/>
            <w:gridSpan w:val="2"/>
            <w:vAlign w:val="center"/>
          </w:tcPr>
          <w:p>
            <w:pPr>
              <w:autoSpaceDE w:val="0"/>
              <w:autoSpaceDN w:val="0"/>
              <w:adjustRightInd w:val="0"/>
              <w:jc w:val="center"/>
              <w:rPr>
                <w:rFonts w:ascii="宋体" w:hAnsi="宋体" w:cs="宋体"/>
                <w:highlight w:val="none"/>
              </w:rPr>
            </w:pPr>
          </w:p>
        </w:tc>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电话</w:t>
            </w:r>
          </w:p>
        </w:tc>
        <w:tc>
          <w:tcPr>
            <w:tcW w:w="1984" w:type="dxa"/>
            <w:gridSpan w:val="2"/>
            <w:vAlign w:val="center"/>
          </w:tcPr>
          <w:p>
            <w:pPr>
              <w:autoSpaceDE w:val="0"/>
              <w:autoSpaceDN w:val="0"/>
              <w:adjustRightInd w:val="0"/>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传真</w:t>
            </w:r>
          </w:p>
        </w:tc>
        <w:tc>
          <w:tcPr>
            <w:tcW w:w="3059" w:type="dxa"/>
            <w:gridSpan w:val="2"/>
            <w:vAlign w:val="center"/>
          </w:tcPr>
          <w:p>
            <w:pPr>
              <w:autoSpaceDE w:val="0"/>
              <w:autoSpaceDN w:val="0"/>
              <w:adjustRightInd w:val="0"/>
              <w:jc w:val="center"/>
              <w:rPr>
                <w:rFonts w:ascii="宋体" w:hAnsi="宋体" w:cs="宋体"/>
                <w:highlight w:val="none"/>
              </w:rPr>
            </w:pPr>
          </w:p>
        </w:tc>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网址</w:t>
            </w:r>
          </w:p>
        </w:tc>
        <w:tc>
          <w:tcPr>
            <w:tcW w:w="1984" w:type="dxa"/>
            <w:gridSpan w:val="2"/>
            <w:vAlign w:val="center"/>
          </w:tcPr>
          <w:p>
            <w:pPr>
              <w:autoSpaceDE w:val="0"/>
              <w:autoSpaceDN w:val="0"/>
              <w:adjustRightInd w:val="0"/>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法定代表人</w:t>
            </w:r>
          </w:p>
        </w:tc>
        <w:tc>
          <w:tcPr>
            <w:tcW w:w="3059" w:type="dxa"/>
            <w:gridSpan w:val="2"/>
            <w:vAlign w:val="center"/>
          </w:tcPr>
          <w:p>
            <w:pPr>
              <w:autoSpaceDE w:val="0"/>
              <w:autoSpaceDN w:val="0"/>
              <w:adjustRightInd w:val="0"/>
              <w:jc w:val="center"/>
              <w:rPr>
                <w:rFonts w:ascii="宋体" w:hAnsi="宋体" w:cs="宋体"/>
                <w:highlight w:val="none"/>
              </w:rPr>
            </w:pPr>
          </w:p>
        </w:tc>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电话</w:t>
            </w:r>
          </w:p>
        </w:tc>
        <w:tc>
          <w:tcPr>
            <w:tcW w:w="1984" w:type="dxa"/>
            <w:gridSpan w:val="2"/>
            <w:vAlign w:val="center"/>
          </w:tcPr>
          <w:p>
            <w:pPr>
              <w:autoSpaceDE w:val="0"/>
              <w:autoSpaceDN w:val="0"/>
              <w:adjustRightInd w:val="0"/>
              <w:jc w:val="center"/>
              <w:rPr>
                <w:rFonts w:ascii="宋体" w:hAnsi="宋体" w:cs="宋体"/>
                <w:b/>
                <w:bCs/>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成立时间</w:t>
            </w:r>
          </w:p>
        </w:tc>
        <w:tc>
          <w:tcPr>
            <w:tcW w:w="2183" w:type="dxa"/>
            <w:vAlign w:val="center"/>
          </w:tcPr>
          <w:p>
            <w:pPr>
              <w:autoSpaceDE w:val="0"/>
              <w:autoSpaceDN w:val="0"/>
              <w:adjustRightInd w:val="0"/>
              <w:jc w:val="center"/>
              <w:rPr>
                <w:rFonts w:ascii="宋体" w:hAnsi="宋体" w:cs="宋体"/>
                <w:highlight w:val="none"/>
              </w:rPr>
            </w:pPr>
          </w:p>
        </w:tc>
        <w:tc>
          <w:tcPr>
            <w:tcW w:w="4703" w:type="dxa"/>
            <w:gridSpan w:val="4"/>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企业资质等级</w:t>
            </w:r>
          </w:p>
        </w:tc>
        <w:tc>
          <w:tcPr>
            <w:tcW w:w="2183" w:type="dxa"/>
            <w:vAlign w:val="center"/>
          </w:tcPr>
          <w:p>
            <w:pPr>
              <w:autoSpaceDE w:val="0"/>
              <w:autoSpaceDN w:val="0"/>
              <w:adjustRightInd w:val="0"/>
              <w:jc w:val="center"/>
              <w:rPr>
                <w:rFonts w:ascii="宋体" w:hAnsi="宋体" w:cs="宋体"/>
                <w:highlight w:val="none"/>
              </w:rPr>
            </w:pPr>
          </w:p>
        </w:tc>
        <w:tc>
          <w:tcPr>
            <w:tcW w:w="876" w:type="dxa"/>
            <w:vMerge w:val="restart"/>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其中</w:t>
            </w:r>
          </w:p>
        </w:tc>
        <w:tc>
          <w:tcPr>
            <w:tcW w:w="1884" w:type="dxa"/>
            <w:gridSpan w:val="2"/>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项目经理</w:t>
            </w:r>
          </w:p>
        </w:tc>
        <w:tc>
          <w:tcPr>
            <w:tcW w:w="1943" w:type="dxa"/>
            <w:vAlign w:val="center"/>
          </w:tcPr>
          <w:p>
            <w:pPr>
              <w:autoSpaceDE w:val="0"/>
              <w:autoSpaceDN w:val="0"/>
              <w:adjustRightInd w:val="0"/>
              <w:jc w:val="center"/>
              <w:rPr>
                <w:rFonts w:ascii="宋体" w:hAnsi="宋体" w:cs="宋体"/>
                <w:b/>
                <w:bCs/>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营业执照号</w:t>
            </w:r>
          </w:p>
        </w:tc>
        <w:tc>
          <w:tcPr>
            <w:tcW w:w="2183" w:type="dxa"/>
            <w:vAlign w:val="center"/>
          </w:tcPr>
          <w:p>
            <w:pPr>
              <w:autoSpaceDE w:val="0"/>
              <w:autoSpaceDN w:val="0"/>
              <w:adjustRightInd w:val="0"/>
              <w:jc w:val="center"/>
              <w:rPr>
                <w:rFonts w:ascii="宋体" w:hAnsi="宋体" w:cs="宋体"/>
                <w:highlight w:val="none"/>
              </w:rPr>
            </w:pPr>
          </w:p>
        </w:tc>
        <w:tc>
          <w:tcPr>
            <w:tcW w:w="876" w:type="dxa"/>
            <w:vMerge w:val="continue"/>
            <w:vAlign w:val="center"/>
          </w:tcPr>
          <w:p>
            <w:pPr>
              <w:autoSpaceDE w:val="0"/>
              <w:autoSpaceDN w:val="0"/>
              <w:adjustRightInd w:val="0"/>
              <w:jc w:val="center"/>
              <w:rPr>
                <w:rFonts w:ascii="宋体" w:hAnsi="宋体" w:cs="宋体"/>
                <w:highlight w:val="none"/>
              </w:rPr>
            </w:pPr>
          </w:p>
        </w:tc>
        <w:tc>
          <w:tcPr>
            <w:tcW w:w="1884" w:type="dxa"/>
            <w:gridSpan w:val="2"/>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高级职称人员</w:t>
            </w:r>
          </w:p>
        </w:tc>
        <w:tc>
          <w:tcPr>
            <w:tcW w:w="1943" w:type="dxa"/>
            <w:vAlign w:val="center"/>
          </w:tcPr>
          <w:p>
            <w:pPr>
              <w:autoSpaceDE w:val="0"/>
              <w:autoSpaceDN w:val="0"/>
              <w:adjustRightInd w:val="0"/>
              <w:jc w:val="center"/>
              <w:rPr>
                <w:rFonts w:ascii="宋体" w:hAnsi="宋体" w:cs="宋体"/>
                <w:b/>
                <w:bCs/>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注册资金</w:t>
            </w:r>
          </w:p>
        </w:tc>
        <w:tc>
          <w:tcPr>
            <w:tcW w:w="2183" w:type="dxa"/>
            <w:vAlign w:val="center"/>
          </w:tcPr>
          <w:p>
            <w:pPr>
              <w:autoSpaceDE w:val="0"/>
              <w:autoSpaceDN w:val="0"/>
              <w:adjustRightInd w:val="0"/>
              <w:jc w:val="center"/>
              <w:rPr>
                <w:rFonts w:ascii="宋体" w:hAnsi="宋体" w:cs="宋体"/>
                <w:highlight w:val="none"/>
              </w:rPr>
            </w:pPr>
          </w:p>
        </w:tc>
        <w:tc>
          <w:tcPr>
            <w:tcW w:w="876" w:type="dxa"/>
            <w:vMerge w:val="continue"/>
            <w:vAlign w:val="center"/>
          </w:tcPr>
          <w:p>
            <w:pPr>
              <w:autoSpaceDE w:val="0"/>
              <w:autoSpaceDN w:val="0"/>
              <w:adjustRightInd w:val="0"/>
              <w:jc w:val="center"/>
              <w:rPr>
                <w:rFonts w:ascii="宋体" w:hAnsi="宋体" w:cs="宋体"/>
                <w:highlight w:val="none"/>
              </w:rPr>
            </w:pPr>
          </w:p>
        </w:tc>
        <w:tc>
          <w:tcPr>
            <w:tcW w:w="1884" w:type="dxa"/>
            <w:gridSpan w:val="2"/>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中级职称人员</w:t>
            </w:r>
          </w:p>
        </w:tc>
        <w:tc>
          <w:tcPr>
            <w:tcW w:w="1943" w:type="dxa"/>
            <w:vAlign w:val="center"/>
          </w:tcPr>
          <w:p>
            <w:pPr>
              <w:autoSpaceDE w:val="0"/>
              <w:autoSpaceDN w:val="0"/>
              <w:adjustRightInd w:val="0"/>
              <w:jc w:val="center"/>
              <w:rPr>
                <w:rFonts w:ascii="宋体" w:hAnsi="宋体" w:cs="宋体"/>
                <w:b/>
                <w:bCs/>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开户银行</w:t>
            </w:r>
          </w:p>
        </w:tc>
        <w:tc>
          <w:tcPr>
            <w:tcW w:w="2183" w:type="dxa"/>
            <w:vAlign w:val="center"/>
          </w:tcPr>
          <w:p>
            <w:pPr>
              <w:autoSpaceDE w:val="0"/>
              <w:autoSpaceDN w:val="0"/>
              <w:adjustRightInd w:val="0"/>
              <w:jc w:val="center"/>
              <w:rPr>
                <w:rFonts w:ascii="宋体" w:hAnsi="宋体" w:cs="宋体"/>
                <w:highlight w:val="none"/>
              </w:rPr>
            </w:pPr>
          </w:p>
        </w:tc>
        <w:tc>
          <w:tcPr>
            <w:tcW w:w="876" w:type="dxa"/>
            <w:vMerge w:val="continue"/>
            <w:vAlign w:val="center"/>
          </w:tcPr>
          <w:p>
            <w:pPr>
              <w:autoSpaceDE w:val="0"/>
              <w:autoSpaceDN w:val="0"/>
              <w:adjustRightInd w:val="0"/>
              <w:jc w:val="center"/>
              <w:rPr>
                <w:rFonts w:ascii="宋体" w:hAnsi="宋体" w:cs="宋体"/>
                <w:highlight w:val="none"/>
              </w:rPr>
            </w:pPr>
          </w:p>
        </w:tc>
        <w:tc>
          <w:tcPr>
            <w:tcW w:w="1884" w:type="dxa"/>
            <w:gridSpan w:val="2"/>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初级职称人员</w:t>
            </w:r>
          </w:p>
        </w:tc>
        <w:tc>
          <w:tcPr>
            <w:tcW w:w="1943" w:type="dxa"/>
            <w:vAlign w:val="center"/>
          </w:tcPr>
          <w:p>
            <w:pPr>
              <w:autoSpaceDE w:val="0"/>
              <w:autoSpaceDN w:val="0"/>
              <w:adjustRightInd w:val="0"/>
              <w:jc w:val="center"/>
              <w:rPr>
                <w:rFonts w:ascii="宋体" w:hAnsi="宋体" w:cs="宋体"/>
                <w:b/>
                <w:bCs/>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账号</w:t>
            </w:r>
          </w:p>
        </w:tc>
        <w:tc>
          <w:tcPr>
            <w:tcW w:w="2183" w:type="dxa"/>
            <w:vAlign w:val="center"/>
          </w:tcPr>
          <w:p>
            <w:pPr>
              <w:autoSpaceDE w:val="0"/>
              <w:autoSpaceDN w:val="0"/>
              <w:adjustRightInd w:val="0"/>
              <w:jc w:val="center"/>
              <w:rPr>
                <w:rFonts w:ascii="宋体" w:hAnsi="宋体" w:cs="宋体"/>
                <w:highlight w:val="none"/>
              </w:rPr>
            </w:pPr>
          </w:p>
        </w:tc>
        <w:tc>
          <w:tcPr>
            <w:tcW w:w="876" w:type="dxa"/>
            <w:vMerge w:val="continue"/>
            <w:vAlign w:val="center"/>
          </w:tcPr>
          <w:p>
            <w:pPr>
              <w:autoSpaceDE w:val="0"/>
              <w:autoSpaceDN w:val="0"/>
              <w:adjustRightInd w:val="0"/>
              <w:jc w:val="center"/>
              <w:rPr>
                <w:rFonts w:ascii="宋体" w:hAnsi="宋体" w:cs="宋体"/>
                <w:highlight w:val="none"/>
              </w:rPr>
            </w:pPr>
          </w:p>
        </w:tc>
        <w:tc>
          <w:tcPr>
            <w:tcW w:w="1884" w:type="dxa"/>
            <w:gridSpan w:val="2"/>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技工</w:t>
            </w:r>
          </w:p>
        </w:tc>
        <w:tc>
          <w:tcPr>
            <w:tcW w:w="1943" w:type="dxa"/>
            <w:vAlign w:val="center"/>
          </w:tcPr>
          <w:p>
            <w:pPr>
              <w:autoSpaceDE w:val="0"/>
              <w:autoSpaceDN w:val="0"/>
              <w:adjustRightInd w:val="0"/>
              <w:jc w:val="center"/>
              <w:rPr>
                <w:rFonts w:ascii="宋体" w:hAnsi="宋体" w:cs="宋体"/>
                <w:b/>
                <w:bCs/>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经营范围</w:t>
            </w:r>
          </w:p>
        </w:tc>
        <w:tc>
          <w:tcPr>
            <w:tcW w:w="6886" w:type="dxa"/>
            <w:gridSpan w:val="5"/>
            <w:vAlign w:val="center"/>
          </w:tcPr>
          <w:p>
            <w:pPr>
              <w:autoSpaceDE w:val="0"/>
              <w:autoSpaceDN w:val="0"/>
              <w:adjustRightInd w:val="0"/>
              <w:jc w:val="center"/>
              <w:rPr>
                <w:rFonts w:ascii="宋体" w:hAnsi="宋体" w:cs="宋体"/>
                <w:b/>
                <w:bCs/>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trPr>
        <w:tc>
          <w:tcPr>
            <w:tcW w:w="1843" w:type="dxa"/>
            <w:vAlign w:val="center"/>
          </w:tcPr>
          <w:p>
            <w:pPr>
              <w:autoSpaceDE w:val="0"/>
              <w:autoSpaceDN w:val="0"/>
              <w:adjustRightInd w:val="0"/>
              <w:jc w:val="center"/>
              <w:rPr>
                <w:rFonts w:ascii="宋体" w:hAnsi="宋体" w:cs="宋体"/>
                <w:highlight w:val="none"/>
              </w:rPr>
            </w:pPr>
            <w:r>
              <w:rPr>
                <w:rFonts w:hint="eastAsia" w:ascii="宋体" w:hAnsi="宋体" w:cs="宋体"/>
                <w:highlight w:val="none"/>
              </w:rPr>
              <w:t>备  注</w:t>
            </w:r>
          </w:p>
        </w:tc>
        <w:tc>
          <w:tcPr>
            <w:tcW w:w="6886" w:type="dxa"/>
            <w:gridSpan w:val="5"/>
          </w:tcPr>
          <w:p>
            <w:pPr>
              <w:autoSpaceDE w:val="0"/>
              <w:autoSpaceDN w:val="0"/>
              <w:adjustRightInd w:val="0"/>
              <w:jc w:val="center"/>
              <w:rPr>
                <w:rFonts w:ascii="宋体" w:hAnsi="宋体" w:cs="宋体"/>
                <w:highlight w:val="none"/>
              </w:rPr>
            </w:pPr>
          </w:p>
        </w:tc>
      </w:tr>
    </w:tbl>
    <w:p>
      <w:pPr>
        <w:spacing w:beforeLines="100" w:afterLines="50" w:line="420" w:lineRule="exact"/>
        <w:ind w:firstLine="422" w:firstLineChars="200"/>
        <w:rPr>
          <w:rFonts w:ascii="宋体" w:hAnsi="宋体" w:cs="宋体"/>
          <w:highlight w:val="none"/>
        </w:rPr>
      </w:pPr>
      <w:r>
        <w:rPr>
          <w:rFonts w:hint="eastAsia" w:ascii="宋体" w:hAnsi="宋体" w:cs="宋体"/>
          <w:b/>
          <w:highlight w:val="none"/>
        </w:rPr>
        <w:br w:type="page"/>
      </w:r>
      <w:r>
        <w:rPr>
          <w:rFonts w:hint="eastAsia" w:ascii="宋体" w:hAnsi="宋体" w:cs="宋体"/>
          <w:highlight w:val="none"/>
        </w:rPr>
        <w:t>2.投标人公司简介（应包含但不限于以下内容）；</w:t>
      </w:r>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（1）企业性质、隶属关系；</w:t>
      </w:r>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（2）组织架构及业务范围；</w:t>
      </w:r>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（3）主营业务情况；</w:t>
      </w:r>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（4）职工人数（其中技术人员及管理人员情况）</w:t>
      </w:r>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3.法人或者其他组织的营业执照等证明文件，自然人的身份证明（具体要求详见初步审查表）</w:t>
      </w:r>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4. 财务状况报告，依法缴纳税收和社会保障资金的相关材料（具体要求详见初步审查表）</w:t>
      </w:r>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5. 具备履行合同所必需的设备和专业技术能力的证明材料（具体要求详见初步审查表）</w:t>
      </w:r>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6.参加采购活动前3年内在经营活动中没有重大违法记录的书面声明（具体要求详见初步审查表）</w:t>
      </w:r>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7.具备法律、行政法规规定的其他条件的证明材料（具体要求详见初步审查表，未明示即为无要求）</w:t>
      </w:r>
    </w:p>
    <w:p>
      <w:pPr>
        <w:numPr>
          <w:ilvl w:val="255"/>
          <w:numId w:val="0"/>
        </w:numPr>
        <w:spacing w:beforeLines="100" w:afterLines="50"/>
        <w:rPr>
          <w:rFonts w:ascii="宋体" w:hAnsi="宋体" w:cs="宋体"/>
          <w:highlight w:val="none"/>
        </w:rPr>
      </w:pPr>
      <w:r>
        <w:rPr>
          <w:rFonts w:hint="eastAsia" w:ascii="宋体" w:hAnsi="宋体" w:cs="宋体"/>
          <w:highlight w:val="none"/>
        </w:rPr>
        <w:t>信用查询：（具体要求详见初步审查表）</w:t>
      </w:r>
    </w:p>
    <w:p>
      <w:pPr>
        <w:pStyle w:val="14"/>
        <w:ind w:firstLine="480" w:firstLineChars="200"/>
        <w:rPr>
          <w:rFonts w:ascii="宋体" w:hAnsi="宋体" w:cs="宋体"/>
          <w:highlight w:val="none"/>
        </w:rPr>
      </w:pPr>
      <w:r>
        <w:rPr>
          <w:rFonts w:hint="eastAsia" w:ascii="宋体" w:hAnsi="宋体" w:cs="宋体"/>
          <w:highlight w:val="none"/>
        </w:rPr>
        <w:t>示例：</w:t>
      </w:r>
      <w:r>
        <w:rPr>
          <w:rFonts w:ascii="宋体" w:hAnsi="宋体" w:cs="宋体"/>
          <w:highlight w:val="none"/>
        </w:rPr>
        <w:drawing>
          <wp:inline distT="0" distB="0" distL="0" distR="0">
            <wp:extent cx="5277485" cy="3079115"/>
            <wp:effectExtent l="0" t="0" r="5715" b="6985"/>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noChangeArrowheads="1"/>
                    </pic:cNvPicPr>
                  </pic:nvPicPr>
                  <pic:blipFill>
                    <a:blip r:embed="rId10" cstate="print"/>
                    <a:srcRect/>
                    <a:stretch>
                      <a:fillRect/>
                    </a:stretch>
                  </pic:blipFill>
                  <pic:spPr>
                    <a:xfrm>
                      <a:off x="0" y="0"/>
                      <a:ext cx="5276471" cy="3078989"/>
                    </a:xfrm>
                    <a:prstGeom prst="rect">
                      <a:avLst/>
                    </a:prstGeom>
                    <a:noFill/>
                    <a:ln w="9525">
                      <a:noFill/>
                      <a:miter lim="800000"/>
                      <a:headEnd/>
                      <a:tailEnd/>
                    </a:ln>
                  </pic:spPr>
                </pic:pic>
              </a:graphicData>
            </a:graphic>
          </wp:inline>
        </w:drawing>
      </w:r>
    </w:p>
    <w:p>
      <w:pPr>
        <w:spacing w:beforeLines="100" w:afterLines="50" w:line="420" w:lineRule="exact"/>
        <w:ind w:firstLine="562" w:firstLineChars="268"/>
        <w:rPr>
          <w:rFonts w:ascii="宋体" w:hAnsi="宋体" w:cs="宋体"/>
          <w:highlight w:val="none"/>
        </w:rPr>
      </w:pPr>
    </w:p>
    <w:p>
      <w:pPr>
        <w:spacing w:beforeLines="100" w:afterLines="50" w:line="420" w:lineRule="exact"/>
        <w:ind w:firstLine="562" w:firstLineChars="268"/>
        <w:rPr>
          <w:rFonts w:ascii="宋体" w:hAnsi="宋体" w:cs="宋体"/>
          <w:highlight w:val="none"/>
        </w:rPr>
      </w:pPr>
      <w:r>
        <w:rPr>
          <w:rFonts w:hint="eastAsia" w:ascii="宋体" w:hAnsi="宋体" w:cs="宋体"/>
          <w:highlight w:val="none"/>
        </w:rPr>
        <w:t>8.授权委托书</w:t>
      </w:r>
    </w:p>
    <w:p>
      <w:pPr>
        <w:spacing w:beforeLines="100" w:afterLines="50" w:line="420" w:lineRule="exact"/>
        <w:ind w:firstLine="562" w:firstLineChars="268"/>
        <w:rPr>
          <w:rFonts w:ascii="宋体" w:hAnsi="宋体" w:cs="宋体"/>
          <w:highlight w:val="none"/>
        </w:rPr>
      </w:pPr>
      <w:bookmarkStart w:id="175" w:name="_Hlk503378070"/>
      <w:r>
        <w:rPr>
          <w:rFonts w:hint="eastAsia" w:ascii="宋体" w:hAnsi="宋体" w:cs="宋体"/>
          <w:highlight w:val="none"/>
        </w:rPr>
        <w:t>（1）法人授权委托书（如为授权代表参与项目提供此委托）</w:t>
      </w:r>
      <w:bookmarkEnd w:id="175"/>
    </w:p>
    <w:p>
      <w:pPr>
        <w:spacing w:line="420" w:lineRule="exact"/>
        <w:ind w:left="-10" w:leftChars="-5" w:firstLine="10" w:firstLineChars="3"/>
        <w:jc w:val="center"/>
        <w:rPr>
          <w:rFonts w:ascii="宋体" w:hAnsi="宋体" w:cs="宋体"/>
          <w:sz w:val="36"/>
          <w:szCs w:val="36"/>
          <w:highlight w:val="none"/>
        </w:rPr>
      </w:pPr>
    </w:p>
    <w:p>
      <w:pPr>
        <w:spacing w:line="420" w:lineRule="exact"/>
        <w:ind w:left="-10" w:leftChars="-5" w:firstLine="10" w:firstLineChars="3"/>
        <w:jc w:val="center"/>
        <w:rPr>
          <w:rFonts w:ascii="宋体" w:hAnsi="宋体" w:cs="宋体"/>
          <w:sz w:val="36"/>
          <w:szCs w:val="36"/>
          <w:highlight w:val="none"/>
        </w:rPr>
      </w:pPr>
    </w:p>
    <w:p>
      <w:pPr>
        <w:spacing w:line="420" w:lineRule="exact"/>
        <w:ind w:left="-10" w:leftChars="-5" w:firstLine="10" w:firstLineChars="3"/>
        <w:jc w:val="center"/>
        <w:rPr>
          <w:rFonts w:ascii="宋体" w:hAnsi="宋体" w:cs="宋体"/>
          <w:sz w:val="36"/>
          <w:szCs w:val="36"/>
          <w:highlight w:val="none"/>
        </w:rPr>
      </w:pPr>
    </w:p>
    <w:p>
      <w:pPr>
        <w:spacing w:line="420" w:lineRule="exact"/>
        <w:ind w:left="-10" w:leftChars="-5" w:firstLine="10" w:firstLineChars="3"/>
        <w:jc w:val="center"/>
        <w:rPr>
          <w:rFonts w:ascii="宋体" w:hAnsi="宋体" w:cs="宋体"/>
          <w:sz w:val="36"/>
          <w:szCs w:val="36"/>
          <w:highlight w:val="none"/>
        </w:rPr>
      </w:pPr>
    </w:p>
    <w:p>
      <w:pPr>
        <w:spacing w:line="420" w:lineRule="exact"/>
        <w:ind w:left="-10" w:leftChars="-5" w:firstLine="10" w:firstLineChars="3"/>
        <w:jc w:val="center"/>
        <w:rPr>
          <w:rFonts w:ascii="宋体" w:hAnsi="宋体" w:cs="宋体"/>
          <w:sz w:val="36"/>
          <w:szCs w:val="36"/>
          <w:highlight w:val="none"/>
        </w:rPr>
      </w:pPr>
    </w:p>
    <w:p>
      <w:pPr>
        <w:spacing w:line="420" w:lineRule="exact"/>
        <w:ind w:left="-10" w:leftChars="-5" w:firstLine="10" w:firstLineChars="3"/>
        <w:jc w:val="center"/>
        <w:rPr>
          <w:rFonts w:ascii="宋体" w:hAnsi="宋体" w:cs="宋体"/>
          <w:sz w:val="36"/>
          <w:szCs w:val="36"/>
          <w:highlight w:val="none"/>
        </w:rPr>
      </w:pPr>
      <w:r>
        <w:rPr>
          <w:rFonts w:hint="eastAsia" w:ascii="宋体" w:hAnsi="宋体" w:cs="宋体"/>
          <w:sz w:val="36"/>
          <w:szCs w:val="36"/>
          <w:highlight w:val="none"/>
        </w:rPr>
        <w:t>法人授权委托书</w:t>
      </w:r>
    </w:p>
    <w:p>
      <w:pPr>
        <w:pStyle w:val="15"/>
        <w:spacing w:beforeLines="100" w:afterLines="50" w:line="420" w:lineRule="exact"/>
        <w:rPr>
          <w:szCs w:val="24"/>
          <w:highlight w:val="none"/>
        </w:rPr>
      </w:pPr>
      <w:r>
        <w:rPr>
          <w:rFonts w:hint="eastAsia"/>
          <w:szCs w:val="24"/>
          <w:highlight w:val="none"/>
        </w:rPr>
        <w:t>致</w:t>
      </w:r>
      <w:r>
        <w:rPr>
          <w:rFonts w:hint="eastAsia"/>
          <w:szCs w:val="24"/>
          <w:highlight w:val="none"/>
          <w:u w:val="single"/>
        </w:rPr>
        <w:t>（招标代理机构）</w:t>
      </w:r>
      <w:r>
        <w:rPr>
          <w:rFonts w:hint="eastAsia"/>
          <w:szCs w:val="24"/>
          <w:highlight w:val="none"/>
        </w:rPr>
        <w:t>：</w:t>
      </w:r>
    </w:p>
    <w:p>
      <w:pPr>
        <w:pStyle w:val="15"/>
        <w:spacing w:beforeLines="100" w:afterLines="50" w:line="420" w:lineRule="exact"/>
        <w:ind w:firstLine="409" w:firstLineChars="205"/>
        <w:rPr>
          <w:szCs w:val="24"/>
          <w:highlight w:val="none"/>
        </w:rPr>
      </w:pPr>
      <w:r>
        <w:rPr>
          <w:rFonts w:hint="eastAsia"/>
          <w:szCs w:val="24"/>
          <w:highlight w:val="none"/>
          <w:u w:val="single"/>
        </w:rPr>
        <w:t xml:space="preserve">（投标单位全称） </w:t>
      </w:r>
      <w:r>
        <w:rPr>
          <w:rFonts w:hint="eastAsia"/>
          <w:szCs w:val="24"/>
          <w:highlight w:val="none"/>
        </w:rPr>
        <w:t>法定代表人</w:t>
      </w:r>
      <w:r>
        <w:rPr>
          <w:rFonts w:hint="eastAsia"/>
          <w:szCs w:val="24"/>
          <w:highlight w:val="none"/>
          <w:u w:val="single"/>
        </w:rPr>
        <w:t xml:space="preserve"> 姓名 </w:t>
      </w:r>
      <w:r>
        <w:rPr>
          <w:rFonts w:hint="eastAsia"/>
          <w:szCs w:val="24"/>
          <w:highlight w:val="none"/>
        </w:rPr>
        <w:t>授权</w:t>
      </w:r>
      <w:r>
        <w:rPr>
          <w:rFonts w:hint="eastAsia"/>
          <w:szCs w:val="24"/>
          <w:highlight w:val="none"/>
          <w:u w:val="single"/>
        </w:rPr>
        <w:t xml:space="preserve"> 被授权人姓名</w:t>
      </w:r>
      <w:r>
        <w:rPr>
          <w:rFonts w:hint="eastAsia"/>
          <w:szCs w:val="24"/>
          <w:highlight w:val="none"/>
        </w:rPr>
        <w:t>（身份证号码：）为本公司合法代理人，参加贵方组织的</w:t>
      </w:r>
      <w:r>
        <w:rPr>
          <w:rFonts w:hint="eastAsia"/>
          <w:szCs w:val="24"/>
          <w:highlight w:val="none"/>
          <w:u w:val="single"/>
        </w:rPr>
        <w:t>项目名称</w:t>
      </w:r>
      <w:r>
        <w:rPr>
          <w:rFonts w:hint="eastAsia"/>
          <w:szCs w:val="24"/>
          <w:highlight w:val="none"/>
        </w:rPr>
        <w:t>（项目编号：    ）的招标投标活动，代表本公司处理招标投标活动中的一切事宜。</w:t>
      </w:r>
    </w:p>
    <w:p>
      <w:pPr>
        <w:pStyle w:val="15"/>
        <w:spacing w:beforeLines="100" w:afterLines="50" w:line="420" w:lineRule="exact"/>
        <w:ind w:firstLine="409" w:firstLineChars="205"/>
        <w:rPr>
          <w:szCs w:val="24"/>
          <w:highlight w:val="none"/>
        </w:rPr>
      </w:pPr>
      <w:r>
        <w:rPr>
          <w:rFonts w:hint="eastAsia"/>
          <w:szCs w:val="24"/>
          <w:highlight w:val="none"/>
        </w:rPr>
        <w:t>本授权委托书签字即生效，被委托人无转委托权。</w:t>
      </w:r>
    </w:p>
    <w:tbl>
      <w:tblPr>
        <w:tblStyle w:val="43"/>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pPr>
              <w:pStyle w:val="15"/>
              <w:spacing w:beforeLines="100" w:afterLines="50" w:line="420" w:lineRule="exact"/>
              <w:jc w:val="both"/>
              <w:rPr>
                <w:szCs w:val="24"/>
                <w:highlight w:val="none"/>
              </w:rPr>
            </w:pPr>
            <w:r>
              <w:rPr>
                <w:rFonts w:hint="eastAsia"/>
                <w:szCs w:val="24"/>
                <w:highlight w:val="none"/>
              </w:rPr>
              <w:t>法定代理人身份证复印件</w:t>
            </w:r>
          </w:p>
          <w:p>
            <w:pPr>
              <w:pStyle w:val="15"/>
              <w:spacing w:beforeLines="100" w:afterLines="50" w:line="420" w:lineRule="exact"/>
              <w:jc w:val="both"/>
              <w:rPr>
                <w:szCs w:val="24"/>
                <w:highlight w:val="none"/>
              </w:rPr>
            </w:pPr>
            <w:r>
              <w:rPr>
                <w:rFonts w:hint="eastAsia"/>
                <w:szCs w:val="24"/>
                <w:highlight w:val="none"/>
              </w:rPr>
              <w:t>正面</w:t>
            </w:r>
          </w:p>
          <w:p>
            <w:pPr>
              <w:pStyle w:val="15"/>
              <w:spacing w:beforeLines="100" w:afterLines="50" w:line="420" w:lineRule="exact"/>
              <w:jc w:val="both"/>
              <w:rPr>
                <w:szCs w:val="24"/>
                <w:highlight w:val="none"/>
              </w:rPr>
            </w:pPr>
            <w:r>
              <w:rPr>
                <w:rFonts w:hint="eastAsia"/>
                <w:szCs w:val="24"/>
                <w:highlight w:val="none"/>
              </w:rPr>
              <w:t>（身份证复印件需清晰可辨认）</w:t>
            </w:r>
          </w:p>
        </w:tc>
        <w:tc>
          <w:tcPr>
            <w:tcW w:w="4512" w:type="dxa"/>
            <w:vAlign w:val="center"/>
          </w:tcPr>
          <w:p>
            <w:pPr>
              <w:pStyle w:val="15"/>
              <w:spacing w:beforeLines="100" w:afterLines="50" w:line="420" w:lineRule="exact"/>
              <w:jc w:val="both"/>
              <w:rPr>
                <w:szCs w:val="24"/>
                <w:highlight w:val="none"/>
              </w:rPr>
            </w:pPr>
            <w:r>
              <w:rPr>
                <w:rFonts w:hint="eastAsia"/>
                <w:szCs w:val="24"/>
                <w:highlight w:val="none"/>
              </w:rPr>
              <w:t>被授权人身份证复印件</w:t>
            </w:r>
          </w:p>
          <w:p>
            <w:pPr>
              <w:pStyle w:val="15"/>
              <w:spacing w:beforeLines="100" w:afterLines="50" w:line="420" w:lineRule="exact"/>
              <w:jc w:val="both"/>
              <w:rPr>
                <w:szCs w:val="24"/>
                <w:highlight w:val="none"/>
              </w:rPr>
            </w:pPr>
            <w:r>
              <w:rPr>
                <w:rFonts w:hint="eastAsia"/>
                <w:szCs w:val="24"/>
                <w:highlight w:val="none"/>
              </w:rPr>
              <w:t>正面</w:t>
            </w:r>
          </w:p>
          <w:p>
            <w:pPr>
              <w:pStyle w:val="15"/>
              <w:spacing w:beforeLines="100" w:afterLines="50" w:line="420" w:lineRule="exact"/>
              <w:jc w:val="both"/>
              <w:rPr>
                <w:szCs w:val="24"/>
                <w:highlight w:val="none"/>
              </w:rPr>
            </w:pPr>
            <w:r>
              <w:rPr>
                <w:rFonts w:hint="eastAsia"/>
                <w:szCs w:val="24"/>
                <w:highlight w:val="none"/>
              </w:rPr>
              <w:t>（身份证复印件需清晰可辨认）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trPr>
        <w:tc>
          <w:tcPr>
            <w:tcW w:w="4560" w:type="dxa"/>
            <w:vAlign w:val="center"/>
          </w:tcPr>
          <w:p>
            <w:pPr>
              <w:pStyle w:val="15"/>
              <w:spacing w:beforeLines="100" w:afterLines="50" w:line="420" w:lineRule="exact"/>
              <w:jc w:val="both"/>
              <w:rPr>
                <w:szCs w:val="24"/>
                <w:highlight w:val="none"/>
              </w:rPr>
            </w:pPr>
            <w:r>
              <w:rPr>
                <w:rFonts w:hint="eastAsia"/>
                <w:szCs w:val="24"/>
                <w:highlight w:val="none"/>
              </w:rPr>
              <w:t>法定代理人身份证复印件</w:t>
            </w:r>
          </w:p>
          <w:p>
            <w:pPr>
              <w:pStyle w:val="15"/>
              <w:spacing w:beforeLines="100" w:afterLines="50" w:line="420" w:lineRule="exact"/>
              <w:jc w:val="both"/>
              <w:rPr>
                <w:szCs w:val="24"/>
                <w:highlight w:val="none"/>
              </w:rPr>
            </w:pPr>
            <w:r>
              <w:rPr>
                <w:rFonts w:hint="eastAsia"/>
                <w:szCs w:val="24"/>
                <w:highlight w:val="none"/>
              </w:rPr>
              <w:t>反面</w:t>
            </w:r>
          </w:p>
          <w:p>
            <w:pPr>
              <w:pStyle w:val="15"/>
              <w:spacing w:beforeLines="100" w:afterLines="50" w:line="420" w:lineRule="exact"/>
              <w:jc w:val="both"/>
              <w:rPr>
                <w:szCs w:val="24"/>
                <w:highlight w:val="none"/>
              </w:rPr>
            </w:pPr>
            <w:r>
              <w:rPr>
                <w:rFonts w:hint="eastAsia"/>
                <w:szCs w:val="24"/>
                <w:highlight w:val="none"/>
              </w:rPr>
              <w:t>（身份证复印件需清晰可辨认）</w:t>
            </w:r>
          </w:p>
        </w:tc>
        <w:tc>
          <w:tcPr>
            <w:tcW w:w="4512" w:type="dxa"/>
            <w:vAlign w:val="center"/>
          </w:tcPr>
          <w:p>
            <w:pPr>
              <w:pStyle w:val="15"/>
              <w:spacing w:beforeLines="100" w:afterLines="50" w:line="420" w:lineRule="exact"/>
              <w:jc w:val="both"/>
              <w:rPr>
                <w:szCs w:val="24"/>
                <w:highlight w:val="none"/>
              </w:rPr>
            </w:pPr>
            <w:r>
              <w:rPr>
                <w:rFonts w:hint="eastAsia"/>
                <w:szCs w:val="24"/>
                <w:highlight w:val="none"/>
              </w:rPr>
              <w:t>被授权人身份证复印件</w:t>
            </w:r>
          </w:p>
          <w:p>
            <w:pPr>
              <w:pStyle w:val="15"/>
              <w:spacing w:beforeLines="100" w:afterLines="50" w:line="420" w:lineRule="exact"/>
              <w:jc w:val="both"/>
              <w:rPr>
                <w:szCs w:val="24"/>
                <w:highlight w:val="none"/>
              </w:rPr>
            </w:pPr>
            <w:r>
              <w:rPr>
                <w:rFonts w:hint="eastAsia"/>
                <w:szCs w:val="24"/>
                <w:highlight w:val="none"/>
              </w:rPr>
              <w:t>反面</w:t>
            </w:r>
          </w:p>
          <w:p>
            <w:pPr>
              <w:pStyle w:val="15"/>
              <w:spacing w:beforeLines="100" w:afterLines="50" w:line="420" w:lineRule="exact"/>
              <w:jc w:val="both"/>
              <w:rPr>
                <w:szCs w:val="24"/>
                <w:highlight w:val="none"/>
              </w:rPr>
            </w:pPr>
            <w:r>
              <w:rPr>
                <w:rFonts w:hint="eastAsia"/>
                <w:szCs w:val="24"/>
                <w:highlight w:val="none"/>
              </w:rPr>
              <w:t>（身份证复印件需清晰可辨认）</w:t>
            </w:r>
          </w:p>
        </w:tc>
      </w:tr>
    </w:tbl>
    <w:p>
      <w:pPr>
        <w:pStyle w:val="15"/>
        <w:spacing w:beforeLines="100" w:afterLines="50" w:line="420" w:lineRule="exact"/>
        <w:ind w:firstLine="409" w:firstLineChars="205"/>
        <w:rPr>
          <w:szCs w:val="24"/>
          <w:highlight w:val="none"/>
        </w:rPr>
      </w:pPr>
      <w:r>
        <w:rPr>
          <w:rFonts w:hint="eastAsia"/>
          <w:szCs w:val="24"/>
          <w:highlight w:val="none"/>
        </w:rPr>
        <w:t>注：身份证复印件如为粘贴的，须在身份证复印件与本页接缝处加盖公章；</w:t>
      </w:r>
    </w:p>
    <w:p>
      <w:pPr>
        <w:pStyle w:val="15"/>
        <w:spacing w:beforeLines="100" w:afterLines="50" w:line="420" w:lineRule="exact"/>
        <w:ind w:firstLine="409" w:firstLineChars="205"/>
        <w:rPr>
          <w:szCs w:val="24"/>
          <w:highlight w:val="none"/>
        </w:rPr>
      </w:pPr>
      <w:r>
        <w:rPr>
          <w:rFonts w:hint="eastAsia"/>
          <w:szCs w:val="24"/>
          <w:highlight w:val="none"/>
        </w:rPr>
        <w:t>法定代表人（签字）：                        被授权代表签字：</w:t>
      </w:r>
    </w:p>
    <w:p>
      <w:pPr>
        <w:pStyle w:val="15"/>
        <w:spacing w:beforeLines="100" w:afterLines="50" w:line="420" w:lineRule="exact"/>
        <w:ind w:firstLine="409" w:firstLineChars="205"/>
        <w:rPr>
          <w:szCs w:val="24"/>
          <w:highlight w:val="none"/>
        </w:rPr>
      </w:pPr>
      <w:r>
        <w:rPr>
          <w:rFonts w:hint="eastAsia"/>
          <w:szCs w:val="24"/>
          <w:highlight w:val="none"/>
        </w:rPr>
        <w:t xml:space="preserve">投标人（公章）： </w:t>
      </w:r>
    </w:p>
    <w:p>
      <w:pPr>
        <w:spacing w:beforeLines="100" w:afterLines="50" w:line="420" w:lineRule="exact"/>
        <w:ind w:left="1274" w:leftChars="473" w:hanging="281" w:hangingChars="134"/>
        <w:jc w:val="right"/>
        <w:rPr>
          <w:rFonts w:ascii="宋体" w:hAnsi="宋体" w:cs="宋体"/>
          <w:sz w:val="36"/>
          <w:szCs w:val="36"/>
          <w:highlight w:val="none"/>
        </w:rPr>
      </w:pPr>
      <w:r>
        <w:rPr>
          <w:rFonts w:hint="eastAsia" w:ascii="宋体" w:hAnsi="宋体" w:cs="宋体"/>
          <w:highlight w:val="none"/>
        </w:rPr>
        <w:t xml:space="preserve">年   月   日 </w:t>
      </w:r>
    </w:p>
    <w:p>
      <w:pPr>
        <w:spacing w:line="420" w:lineRule="exact"/>
        <w:ind w:firstLine="420" w:firstLineChars="200"/>
        <w:rPr>
          <w:rFonts w:ascii="宋体" w:hAnsi="宋体" w:cs="宋体"/>
          <w:sz w:val="36"/>
          <w:szCs w:val="36"/>
          <w:highlight w:val="none"/>
        </w:rPr>
      </w:pPr>
      <w:r>
        <w:rPr>
          <w:rFonts w:hint="eastAsia" w:ascii="宋体" w:hAnsi="宋体" w:cs="宋体"/>
          <w:highlight w:val="none"/>
        </w:rPr>
        <w:br w:type="page"/>
      </w:r>
      <w:r>
        <w:rPr>
          <w:rFonts w:hint="eastAsia" w:ascii="宋体" w:hAnsi="宋体" w:cs="宋体"/>
          <w:highlight w:val="none"/>
        </w:rPr>
        <w:t>（2）法人代表身份证明（如为法人代表参与项目提供此证明）</w:t>
      </w:r>
    </w:p>
    <w:p>
      <w:pPr>
        <w:spacing w:line="420" w:lineRule="exact"/>
        <w:ind w:left="1475" w:leftChars="473" w:hanging="482" w:hangingChars="134"/>
        <w:jc w:val="center"/>
        <w:rPr>
          <w:rFonts w:ascii="宋体" w:hAnsi="宋体" w:cs="宋体"/>
          <w:sz w:val="36"/>
          <w:szCs w:val="36"/>
          <w:highlight w:val="none"/>
        </w:rPr>
      </w:pPr>
    </w:p>
    <w:p>
      <w:pPr>
        <w:spacing w:line="420" w:lineRule="exact"/>
        <w:ind w:left="1475" w:leftChars="473" w:hanging="482" w:hangingChars="134"/>
        <w:jc w:val="center"/>
        <w:rPr>
          <w:rFonts w:ascii="宋体" w:hAnsi="宋体" w:cs="宋体"/>
          <w:highlight w:val="none"/>
        </w:rPr>
      </w:pPr>
      <w:r>
        <w:rPr>
          <w:rFonts w:hint="eastAsia" w:ascii="宋体" w:hAnsi="宋体" w:cs="宋体"/>
          <w:sz w:val="36"/>
          <w:szCs w:val="36"/>
          <w:highlight w:val="none"/>
        </w:rPr>
        <w:t>法人代表身份证明</w:t>
      </w:r>
    </w:p>
    <w:p>
      <w:pPr>
        <w:pStyle w:val="15"/>
        <w:spacing w:beforeLines="100" w:afterLines="50" w:line="420" w:lineRule="exact"/>
        <w:rPr>
          <w:szCs w:val="24"/>
          <w:highlight w:val="none"/>
        </w:rPr>
      </w:pPr>
      <w:r>
        <w:rPr>
          <w:rFonts w:hint="eastAsia"/>
          <w:szCs w:val="24"/>
          <w:highlight w:val="none"/>
        </w:rPr>
        <w:t>致</w:t>
      </w:r>
      <w:r>
        <w:rPr>
          <w:rFonts w:hint="eastAsia"/>
          <w:szCs w:val="24"/>
          <w:highlight w:val="none"/>
          <w:u w:val="single"/>
        </w:rPr>
        <w:t>（招标代理机构）</w:t>
      </w:r>
      <w:r>
        <w:rPr>
          <w:rFonts w:hint="eastAsia"/>
          <w:szCs w:val="24"/>
          <w:highlight w:val="none"/>
        </w:rPr>
        <w:t>：</w:t>
      </w:r>
    </w:p>
    <w:p>
      <w:pPr>
        <w:pStyle w:val="15"/>
        <w:spacing w:beforeLines="100" w:afterLines="50" w:line="420" w:lineRule="exact"/>
        <w:ind w:firstLine="409" w:firstLineChars="205"/>
        <w:rPr>
          <w:szCs w:val="24"/>
          <w:highlight w:val="none"/>
        </w:rPr>
      </w:pPr>
      <w:r>
        <w:rPr>
          <w:rFonts w:hint="eastAsia"/>
          <w:szCs w:val="24"/>
          <w:highlight w:val="none"/>
          <w:u w:val="single"/>
        </w:rPr>
        <w:t xml:space="preserve">（投标单位全称） </w:t>
      </w:r>
      <w:r>
        <w:rPr>
          <w:rFonts w:hint="eastAsia"/>
          <w:szCs w:val="24"/>
          <w:highlight w:val="none"/>
        </w:rPr>
        <w:t>法定代表人</w:t>
      </w:r>
      <w:r>
        <w:rPr>
          <w:rFonts w:hint="eastAsia"/>
          <w:szCs w:val="24"/>
          <w:highlight w:val="none"/>
          <w:u w:val="single"/>
        </w:rPr>
        <w:t xml:space="preserve"> 姓名</w:t>
      </w:r>
      <w:r>
        <w:rPr>
          <w:rFonts w:hint="eastAsia"/>
          <w:szCs w:val="24"/>
          <w:highlight w:val="none"/>
        </w:rPr>
        <w:t>（身份证号码：），参加贵方组织的</w:t>
      </w:r>
      <w:r>
        <w:rPr>
          <w:rFonts w:hint="eastAsia"/>
          <w:szCs w:val="24"/>
          <w:highlight w:val="none"/>
          <w:u w:val="single"/>
        </w:rPr>
        <w:t>项目名称</w:t>
      </w:r>
      <w:r>
        <w:rPr>
          <w:rFonts w:hint="eastAsia"/>
          <w:szCs w:val="24"/>
          <w:highlight w:val="none"/>
        </w:rPr>
        <w:t>（项目编号：    ）的招标投标活动，代表本公司处理招标投标活动中的一切事宜。</w:t>
      </w:r>
    </w:p>
    <w:tbl>
      <w:tblPr>
        <w:tblStyle w:val="43"/>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pPr>
              <w:pStyle w:val="15"/>
              <w:spacing w:beforeLines="100" w:afterLines="50" w:line="420" w:lineRule="exact"/>
              <w:jc w:val="center"/>
              <w:rPr>
                <w:szCs w:val="24"/>
                <w:highlight w:val="none"/>
              </w:rPr>
            </w:pPr>
            <w:r>
              <w:rPr>
                <w:rFonts w:hint="eastAsia"/>
                <w:szCs w:val="24"/>
                <w:highlight w:val="none"/>
              </w:rPr>
              <w:t>法定代表人身份证复印件</w:t>
            </w:r>
          </w:p>
          <w:p>
            <w:pPr>
              <w:pStyle w:val="15"/>
              <w:spacing w:beforeLines="100" w:afterLines="50" w:line="420" w:lineRule="exact"/>
              <w:jc w:val="center"/>
              <w:rPr>
                <w:szCs w:val="24"/>
                <w:highlight w:val="none"/>
              </w:rPr>
            </w:pPr>
            <w:r>
              <w:rPr>
                <w:rFonts w:hint="eastAsia"/>
                <w:szCs w:val="24"/>
                <w:highlight w:val="none"/>
              </w:rPr>
              <w:t>正面</w:t>
            </w:r>
          </w:p>
          <w:p>
            <w:pPr>
              <w:pStyle w:val="15"/>
              <w:spacing w:beforeLines="100" w:afterLines="50" w:line="420" w:lineRule="exact"/>
              <w:jc w:val="center"/>
              <w:rPr>
                <w:szCs w:val="24"/>
                <w:highlight w:val="none"/>
              </w:rPr>
            </w:pPr>
            <w:r>
              <w:rPr>
                <w:rFonts w:hint="eastAsia"/>
                <w:szCs w:val="24"/>
                <w:highlight w:val="none"/>
              </w:rPr>
              <w:t>（身份证复印件需清晰可辨认）</w:t>
            </w:r>
          </w:p>
        </w:tc>
        <w:tc>
          <w:tcPr>
            <w:tcW w:w="4512" w:type="dxa"/>
            <w:vAlign w:val="center"/>
          </w:tcPr>
          <w:p>
            <w:pPr>
              <w:pStyle w:val="15"/>
              <w:spacing w:beforeLines="100" w:afterLines="50" w:line="420" w:lineRule="exact"/>
              <w:jc w:val="center"/>
              <w:rPr>
                <w:szCs w:val="24"/>
                <w:highlight w:val="none"/>
              </w:rPr>
            </w:pPr>
            <w:r>
              <w:rPr>
                <w:rFonts w:hint="eastAsia"/>
                <w:szCs w:val="24"/>
                <w:highlight w:val="none"/>
              </w:rPr>
              <w:t>法定代表人身份证复印件</w:t>
            </w:r>
          </w:p>
          <w:p>
            <w:pPr>
              <w:pStyle w:val="15"/>
              <w:spacing w:beforeLines="100" w:afterLines="50" w:line="420" w:lineRule="exact"/>
              <w:jc w:val="center"/>
              <w:rPr>
                <w:szCs w:val="24"/>
                <w:highlight w:val="none"/>
              </w:rPr>
            </w:pPr>
            <w:r>
              <w:rPr>
                <w:rFonts w:hint="eastAsia"/>
                <w:szCs w:val="24"/>
                <w:highlight w:val="none"/>
              </w:rPr>
              <w:t>反面</w:t>
            </w:r>
          </w:p>
          <w:p>
            <w:pPr>
              <w:pStyle w:val="15"/>
              <w:spacing w:beforeLines="100" w:afterLines="50" w:line="420" w:lineRule="exact"/>
              <w:jc w:val="center"/>
              <w:rPr>
                <w:szCs w:val="24"/>
                <w:highlight w:val="none"/>
              </w:rPr>
            </w:pPr>
            <w:r>
              <w:rPr>
                <w:rFonts w:hint="eastAsia"/>
                <w:szCs w:val="24"/>
                <w:highlight w:val="none"/>
              </w:rPr>
              <w:t>（身份证复印件需清晰可辨认）</w:t>
            </w:r>
          </w:p>
        </w:tc>
      </w:tr>
    </w:tbl>
    <w:p>
      <w:pPr>
        <w:pStyle w:val="15"/>
        <w:spacing w:beforeLines="100" w:afterLines="50" w:line="420" w:lineRule="exact"/>
        <w:ind w:firstLine="409" w:firstLineChars="205"/>
        <w:rPr>
          <w:szCs w:val="24"/>
          <w:highlight w:val="none"/>
        </w:rPr>
      </w:pPr>
      <w:r>
        <w:rPr>
          <w:rFonts w:hint="eastAsia"/>
          <w:szCs w:val="24"/>
          <w:highlight w:val="none"/>
        </w:rPr>
        <w:t>注：身份证复印件如为粘贴的，须在身份证复印件与本页接缝处加盖公章；</w:t>
      </w:r>
    </w:p>
    <w:p>
      <w:pPr>
        <w:pStyle w:val="15"/>
        <w:spacing w:beforeLines="100" w:afterLines="50" w:line="420" w:lineRule="exact"/>
        <w:ind w:firstLine="409" w:firstLineChars="205"/>
        <w:rPr>
          <w:szCs w:val="24"/>
          <w:highlight w:val="none"/>
        </w:rPr>
      </w:pPr>
    </w:p>
    <w:p>
      <w:pPr>
        <w:pStyle w:val="15"/>
        <w:spacing w:beforeLines="100" w:afterLines="50" w:line="420" w:lineRule="exact"/>
        <w:ind w:firstLine="409" w:firstLineChars="205"/>
        <w:rPr>
          <w:szCs w:val="24"/>
          <w:highlight w:val="none"/>
        </w:rPr>
      </w:pPr>
      <w:r>
        <w:rPr>
          <w:rFonts w:hint="eastAsia"/>
          <w:szCs w:val="24"/>
          <w:highlight w:val="none"/>
        </w:rPr>
        <w:t>法定代表人（签字）：                        被授权代表签字：</w:t>
      </w:r>
    </w:p>
    <w:p>
      <w:pPr>
        <w:pStyle w:val="15"/>
        <w:spacing w:beforeLines="100" w:afterLines="50" w:line="420" w:lineRule="exact"/>
        <w:ind w:firstLine="409" w:firstLineChars="205"/>
        <w:rPr>
          <w:szCs w:val="24"/>
          <w:highlight w:val="none"/>
        </w:rPr>
      </w:pPr>
      <w:r>
        <w:rPr>
          <w:rFonts w:hint="eastAsia"/>
          <w:szCs w:val="24"/>
          <w:highlight w:val="none"/>
        </w:rPr>
        <w:t xml:space="preserve">投标人（公章）： </w:t>
      </w:r>
    </w:p>
    <w:p>
      <w:pPr>
        <w:spacing w:beforeLines="100" w:afterLines="50" w:line="420" w:lineRule="exact"/>
        <w:ind w:left="1274" w:leftChars="473" w:hanging="281" w:hangingChars="134"/>
        <w:jc w:val="right"/>
        <w:rPr>
          <w:rFonts w:ascii="宋体" w:hAnsi="宋体" w:cs="宋体"/>
          <w:highlight w:val="none"/>
        </w:rPr>
      </w:pPr>
      <w:r>
        <w:rPr>
          <w:rFonts w:hint="eastAsia" w:ascii="宋体" w:hAnsi="宋体" w:cs="宋体"/>
          <w:highlight w:val="none"/>
        </w:rPr>
        <w:t xml:space="preserve">年   月   日 </w:t>
      </w:r>
    </w:p>
    <w:p>
      <w:pPr>
        <w:pStyle w:val="20"/>
        <w:spacing w:beforeLines="50" w:afterLines="50" w:line="420" w:lineRule="exact"/>
        <w:ind w:firstLine="437"/>
        <w:rPr>
          <w:rFonts w:hAnsi="宋体" w:cs="宋体"/>
          <w:sz w:val="24"/>
          <w:szCs w:val="24"/>
          <w:highlight w:val="none"/>
        </w:rPr>
      </w:pPr>
      <w:r>
        <w:rPr>
          <w:rFonts w:hint="eastAsia" w:hAnsi="宋体" w:cs="宋体"/>
          <w:sz w:val="24"/>
          <w:highlight w:val="none"/>
        </w:rPr>
        <w:br w:type="page"/>
      </w:r>
      <w:r>
        <w:rPr>
          <w:rFonts w:hint="eastAsia" w:hAnsi="宋体" w:cs="宋体"/>
          <w:sz w:val="24"/>
          <w:szCs w:val="24"/>
          <w:highlight w:val="none"/>
        </w:rPr>
        <w:t>三、技术文件</w:t>
      </w:r>
    </w:p>
    <w:p>
      <w:pPr>
        <w:pStyle w:val="20"/>
        <w:spacing w:line="420" w:lineRule="exact"/>
        <w:ind w:firstLine="437"/>
        <w:rPr>
          <w:rFonts w:hAnsi="宋体" w:cs="宋体"/>
          <w:sz w:val="24"/>
          <w:szCs w:val="24"/>
          <w:highlight w:val="none"/>
        </w:rPr>
      </w:pPr>
      <w:r>
        <w:rPr>
          <w:rFonts w:hint="eastAsia" w:hAnsi="宋体" w:cs="宋体"/>
          <w:sz w:val="24"/>
          <w:szCs w:val="24"/>
          <w:highlight w:val="none"/>
        </w:rPr>
        <w:t>响应本招标文件第二章“清单及技术参数、要求” 的详细阐述，应包含但不限于以下内容：</w:t>
      </w:r>
    </w:p>
    <w:p>
      <w:pPr>
        <w:pStyle w:val="20"/>
        <w:spacing w:line="420" w:lineRule="exact"/>
        <w:ind w:firstLine="437"/>
        <w:rPr>
          <w:rFonts w:hAnsi="宋体" w:cs="宋体"/>
          <w:sz w:val="24"/>
          <w:szCs w:val="24"/>
          <w:highlight w:val="none"/>
        </w:rPr>
      </w:pPr>
      <w:r>
        <w:rPr>
          <w:rFonts w:hint="eastAsia" w:hAnsi="宋体" w:cs="宋体"/>
          <w:sz w:val="24"/>
          <w:szCs w:val="24"/>
          <w:highlight w:val="none"/>
        </w:rPr>
        <w:t>1. 投标人认为可提供的其他技术资料</w:t>
      </w:r>
    </w:p>
    <w:p>
      <w:pPr>
        <w:spacing w:line="420" w:lineRule="exact"/>
        <w:ind w:left="-10" w:firstLine="11"/>
        <w:jc w:val="center"/>
        <w:rPr>
          <w:rFonts w:ascii="宋体" w:hAnsi="宋体" w:cs="宋体"/>
          <w:sz w:val="36"/>
          <w:szCs w:val="36"/>
          <w:highlight w:val="none"/>
        </w:rPr>
      </w:pPr>
    </w:p>
    <w:p>
      <w:pPr>
        <w:spacing w:line="420" w:lineRule="exact"/>
        <w:ind w:left="-10" w:firstLine="11"/>
        <w:jc w:val="center"/>
        <w:rPr>
          <w:rFonts w:ascii="宋体" w:hAnsi="宋体" w:cs="宋体"/>
          <w:sz w:val="36"/>
          <w:szCs w:val="36"/>
          <w:highlight w:val="none"/>
        </w:rPr>
      </w:pPr>
      <w:r>
        <w:rPr>
          <w:rFonts w:hint="eastAsia" w:ascii="宋体" w:hAnsi="宋体" w:cs="宋体"/>
          <w:sz w:val="36"/>
          <w:szCs w:val="36"/>
          <w:highlight w:val="none"/>
        </w:rPr>
        <w:t>技术偏离表</w:t>
      </w:r>
    </w:p>
    <w:p>
      <w:pPr>
        <w:pStyle w:val="20"/>
        <w:spacing w:beforeLines="100" w:afterLines="50" w:line="420" w:lineRule="exact"/>
        <w:ind w:firstLine="480"/>
        <w:rPr>
          <w:rFonts w:hAnsi="宋体" w:cs="宋体"/>
          <w:sz w:val="24"/>
          <w:szCs w:val="24"/>
          <w:highlight w:val="none"/>
        </w:rPr>
      </w:pPr>
      <w:r>
        <w:rPr>
          <w:rFonts w:hint="eastAsia" w:hAnsi="宋体" w:cs="宋体"/>
          <w:sz w:val="24"/>
          <w:szCs w:val="24"/>
          <w:highlight w:val="none"/>
        </w:rPr>
        <w:t>项目名称：                              项目编号：</w:t>
      </w:r>
    </w:p>
    <w:tbl>
      <w:tblPr>
        <w:tblStyle w:val="43"/>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序号</w:t>
            </w:r>
          </w:p>
        </w:tc>
        <w:tc>
          <w:tcPr>
            <w:tcW w:w="2263" w:type="dxa"/>
            <w:vAlign w:val="center"/>
          </w:tcPr>
          <w:p>
            <w:pPr>
              <w:spacing w:line="420" w:lineRule="exact"/>
              <w:jc w:val="center"/>
              <w:rPr>
                <w:rFonts w:ascii="宋体" w:hAnsi="宋体" w:cs="宋体"/>
                <w:highlight w:val="none"/>
              </w:rPr>
            </w:pPr>
            <w:r>
              <w:rPr>
                <w:rFonts w:hint="eastAsia" w:ascii="宋体" w:hAnsi="宋体" w:cs="宋体"/>
                <w:highlight w:val="none"/>
              </w:rPr>
              <w:t>技术条款</w:t>
            </w:r>
          </w:p>
        </w:tc>
        <w:tc>
          <w:tcPr>
            <w:tcW w:w="2001" w:type="dxa"/>
            <w:vAlign w:val="center"/>
          </w:tcPr>
          <w:p>
            <w:pPr>
              <w:spacing w:line="420" w:lineRule="exact"/>
              <w:jc w:val="center"/>
              <w:rPr>
                <w:rFonts w:ascii="宋体" w:hAnsi="宋体" w:cs="宋体"/>
                <w:highlight w:val="none"/>
              </w:rPr>
            </w:pPr>
            <w:r>
              <w:rPr>
                <w:rFonts w:hint="eastAsia" w:ascii="宋体" w:hAnsi="宋体" w:cs="宋体"/>
                <w:highlight w:val="none"/>
              </w:rPr>
              <w:t>招标文件要求</w:t>
            </w:r>
          </w:p>
        </w:tc>
        <w:tc>
          <w:tcPr>
            <w:tcW w:w="2652" w:type="dxa"/>
            <w:vAlign w:val="center"/>
          </w:tcPr>
          <w:p>
            <w:pPr>
              <w:spacing w:line="420" w:lineRule="exact"/>
              <w:jc w:val="center"/>
              <w:rPr>
                <w:rFonts w:ascii="宋体" w:hAnsi="宋体" w:cs="宋体"/>
                <w:highlight w:val="none"/>
              </w:rPr>
            </w:pPr>
            <w:r>
              <w:rPr>
                <w:rFonts w:hint="eastAsia" w:ascii="宋体" w:hAnsi="宋体" w:cs="宋体"/>
                <w:highlight w:val="none"/>
              </w:rPr>
              <w:t>投标文件响应情况</w:t>
            </w:r>
          </w:p>
        </w:tc>
        <w:tc>
          <w:tcPr>
            <w:tcW w:w="1399" w:type="dxa"/>
            <w:vAlign w:val="center"/>
          </w:tcPr>
          <w:p>
            <w:pPr>
              <w:spacing w:line="420" w:lineRule="exact"/>
              <w:jc w:val="center"/>
              <w:rPr>
                <w:rFonts w:ascii="宋体" w:hAnsi="宋体" w:cs="宋体"/>
                <w:highlight w:val="none"/>
              </w:rPr>
            </w:pPr>
            <w:r>
              <w:rPr>
                <w:rFonts w:hint="eastAsia" w:ascii="宋体" w:hAnsi="宋体" w:cs="宋体"/>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1</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2</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3</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4</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5</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6</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ind w:left="780"/>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7</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8</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rPr>
                <w:rFonts w:ascii="宋体" w:hAnsi="宋体" w:cs="宋体"/>
                <w:highlight w:val="none"/>
              </w:rPr>
            </w:pP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bl>
    <w:p>
      <w:pPr>
        <w:spacing w:line="420" w:lineRule="exact"/>
        <w:ind w:firstLine="430" w:firstLineChars="205"/>
        <w:rPr>
          <w:rFonts w:ascii="宋体" w:hAnsi="宋体" w:cs="宋体"/>
          <w:highlight w:val="none"/>
        </w:rPr>
      </w:pPr>
      <w:r>
        <w:rPr>
          <w:rFonts w:hint="eastAsia" w:ascii="宋体" w:hAnsi="宋体" w:cs="宋体"/>
          <w:highlight w:val="none"/>
        </w:rPr>
        <w:t>注：无论投标人递交的投标文件与招标文件技术条款的要求是否有偏离，均应逐条列在技术偏离表中。</w:t>
      </w:r>
    </w:p>
    <w:p>
      <w:pPr>
        <w:spacing w:line="420" w:lineRule="exact"/>
        <w:ind w:firstLine="430" w:firstLineChars="205"/>
        <w:rPr>
          <w:rFonts w:ascii="宋体" w:hAnsi="宋体" w:cs="宋体"/>
          <w:highlight w:val="none"/>
        </w:rPr>
      </w:pPr>
    </w:p>
    <w:p>
      <w:pPr>
        <w:spacing w:line="420" w:lineRule="exact"/>
        <w:ind w:firstLine="430" w:firstLineChars="205"/>
        <w:rPr>
          <w:rFonts w:ascii="宋体" w:hAnsi="宋体" w:cs="宋体"/>
          <w:highlight w:val="none"/>
        </w:rPr>
      </w:pP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 xml:space="preserve">                   投标人名称（盖章）：XXXXXXX有限公司</w:t>
      </w:r>
    </w:p>
    <w:p>
      <w:pPr>
        <w:adjustRightInd w:val="0"/>
        <w:spacing w:line="420" w:lineRule="exact"/>
        <w:ind w:firstLine="420" w:firstLineChars="200"/>
        <w:jc w:val="right"/>
        <w:rPr>
          <w:rFonts w:ascii="宋体" w:hAnsi="宋体" w:cs="宋体"/>
          <w:highlight w:val="none"/>
        </w:rPr>
      </w:pPr>
      <w:r>
        <w:rPr>
          <w:rFonts w:hint="eastAsia" w:ascii="宋体" w:hAnsi="宋体" w:cs="宋体"/>
          <w:highlight w:val="none"/>
        </w:rPr>
        <w:t xml:space="preserve">                法定代表人或授权代表（签字）：</w:t>
      </w:r>
    </w:p>
    <w:p>
      <w:pPr>
        <w:adjustRightInd w:val="0"/>
        <w:spacing w:line="420" w:lineRule="exact"/>
        <w:ind w:firstLine="420" w:firstLineChars="200"/>
        <w:jc w:val="right"/>
        <w:rPr>
          <w:rFonts w:ascii="宋体" w:hAnsi="宋体" w:cs="宋体"/>
          <w:highlight w:val="none"/>
        </w:rPr>
      </w:pPr>
      <w:r>
        <w:rPr>
          <w:rFonts w:hint="eastAsia" w:ascii="宋体" w:hAnsi="宋体" w:cs="宋体"/>
          <w:highlight w:val="none"/>
        </w:rPr>
        <w:t>投标日期：</w:t>
      </w:r>
    </w:p>
    <w:p>
      <w:pPr>
        <w:adjustRightInd w:val="0"/>
        <w:spacing w:line="420" w:lineRule="exact"/>
        <w:ind w:firstLine="422" w:firstLineChars="200"/>
        <w:rPr>
          <w:rFonts w:ascii="宋体" w:hAnsi="宋体" w:cs="宋体"/>
          <w:b/>
          <w:highlight w:val="none"/>
        </w:rPr>
      </w:pPr>
    </w:p>
    <w:p>
      <w:pPr>
        <w:pStyle w:val="20"/>
        <w:spacing w:line="420" w:lineRule="exact"/>
        <w:ind w:firstLine="437"/>
        <w:rPr>
          <w:rFonts w:hAnsi="宋体" w:cs="宋体"/>
          <w:sz w:val="24"/>
          <w:szCs w:val="24"/>
          <w:highlight w:val="none"/>
        </w:rPr>
      </w:pPr>
    </w:p>
    <w:p>
      <w:pPr>
        <w:spacing w:line="420" w:lineRule="exact"/>
        <w:ind w:firstLine="420" w:firstLineChars="200"/>
        <w:rPr>
          <w:rFonts w:ascii="宋体" w:hAnsi="宋体" w:cs="宋体"/>
          <w:highlight w:val="none"/>
        </w:rPr>
      </w:pPr>
      <w:r>
        <w:rPr>
          <w:rFonts w:hint="eastAsia" w:ascii="宋体" w:hAnsi="宋体" w:cs="宋体"/>
          <w:highlight w:val="none"/>
        </w:rPr>
        <w:t>注意：如未提供相应格式的，请根据招标文件要求自拟格式</w:t>
      </w:r>
    </w:p>
    <w:p>
      <w:pPr>
        <w:adjustRightInd w:val="0"/>
        <w:spacing w:line="420" w:lineRule="exact"/>
        <w:rPr>
          <w:rFonts w:ascii="宋体" w:hAnsi="宋体" w:cs="宋体"/>
          <w:highlight w:val="none"/>
        </w:rPr>
      </w:pPr>
      <w:bookmarkStart w:id="176" w:name="_Toc406671158"/>
      <w:bookmarkStart w:id="177" w:name="_Toc406670787"/>
      <w:r>
        <w:rPr>
          <w:rFonts w:hint="eastAsia" w:ascii="宋体" w:hAnsi="宋体" w:cs="宋体"/>
          <w:highlight w:val="none"/>
        </w:rPr>
        <w:br w:type="page"/>
      </w:r>
      <w:r>
        <w:rPr>
          <w:rFonts w:hint="eastAsia" w:ascii="宋体" w:hAnsi="宋体" w:cs="宋体"/>
          <w:highlight w:val="none"/>
        </w:rPr>
        <w:t>四、商务文件</w:t>
      </w:r>
      <w:bookmarkEnd w:id="176"/>
      <w:bookmarkEnd w:id="177"/>
      <w:bookmarkStart w:id="178" w:name="_Toc406672428"/>
      <w:bookmarkStart w:id="179" w:name="_Toc406670795"/>
      <w:bookmarkStart w:id="180" w:name="_Toc406671730"/>
      <w:bookmarkStart w:id="181" w:name="_Toc406671166"/>
    </w:p>
    <w:p>
      <w:pPr>
        <w:adjustRightInd w:val="0"/>
        <w:spacing w:line="420" w:lineRule="exact"/>
        <w:ind w:firstLine="420" w:firstLineChars="200"/>
        <w:rPr>
          <w:rFonts w:ascii="宋体" w:hAnsi="宋体" w:cs="宋体"/>
          <w:highlight w:val="none"/>
        </w:rPr>
      </w:pPr>
      <w:r>
        <w:rPr>
          <w:rFonts w:hint="eastAsia" w:ascii="宋体" w:hAnsi="宋体" w:cs="宋体"/>
          <w:highlight w:val="none"/>
        </w:rPr>
        <w:t>（一）商务文件内容</w:t>
      </w:r>
    </w:p>
    <w:p>
      <w:pPr>
        <w:adjustRightInd w:val="0"/>
        <w:spacing w:line="420" w:lineRule="exact"/>
        <w:ind w:firstLine="420" w:firstLineChars="200"/>
        <w:rPr>
          <w:rFonts w:ascii="宋体" w:hAnsi="宋体" w:cs="宋体"/>
          <w:i/>
          <w:highlight w:val="none"/>
        </w:rPr>
      </w:pPr>
      <w:r>
        <w:rPr>
          <w:rFonts w:hint="eastAsia" w:ascii="宋体" w:hAnsi="宋体" w:cs="宋体"/>
          <w:highlight w:val="none"/>
        </w:rPr>
        <w:t>1.商务偏离表</w:t>
      </w:r>
      <w:bookmarkEnd w:id="178"/>
      <w:bookmarkEnd w:id="179"/>
      <w:bookmarkEnd w:id="180"/>
      <w:bookmarkEnd w:id="181"/>
      <w:r>
        <w:rPr>
          <w:rFonts w:hint="eastAsia" w:ascii="宋体" w:hAnsi="宋体" w:cs="宋体"/>
          <w:highlight w:val="none"/>
        </w:rPr>
        <w:t>或书面承诺满足招标文件商务条款</w:t>
      </w:r>
    </w:p>
    <w:p>
      <w:pPr>
        <w:spacing w:line="420" w:lineRule="exact"/>
        <w:ind w:left="-10" w:firstLine="11"/>
        <w:jc w:val="center"/>
        <w:rPr>
          <w:rFonts w:ascii="宋体" w:hAnsi="宋体" w:cs="宋体"/>
          <w:sz w:val="36"/>
          <w:szCs w:val="36"/>
          <w:highlight w:val="none"/>
        </w:rPr>
      </w:pPr>
    </w:p>
    <w:p>
      <w:pPr>
        <w:spacing w:line="420" w:lineRule="exact"/>
        <w:ind w:left="-10" w:firstLine="11"/>
        <w:jc w:val="center"/>
        <w:rPr>
          <w:rFonts w:ascii="宋体" w:hAnsi="宋体" w:cs="宋体"/>
          <w:sz w:val="36"/>
          <w:szCs w:val="36"/>
          <w:highlight w:val="none"/>
        </w:rPr>
      </w:pPr>
      <w:r>
        <w:rPr>
          <w:rFonts w:hint="eastAsia" w:ascii="宋体" w:hAnsi="宋体" w:cs="宋体"/>
          <w:sz w:val="36"/>
          <w:szCs w:val="36"/>
          <w:highlight w:val="none"/>
        </w:rPr>
        <w:t>商务偏离表</w:t>
      </w:r>
    </w:p>
    <w:p>
      <w:pPr>
        <w:pStyle w:val="20"/>
        <w:spacing w:beforeLines="100" w:afterLines="50" w:line="420" w:lineRule="exact"/>
        <w:ind w:firstLine="480"/>
        <w:rPr>
          <w:rFonts w:hAnsi="宋体" w:cs="宋体"/>
          <w:sz w:val="24"/>
          <w:szCs w:val="24"/>
          <w:highlight w:val="none"/>
        </w:rPr>
      </w:pPr>
      <w:r>
        <w:rPr>
          <w:rFonts w:hint="eastAsia" w:hAnsi="宋体" w:cs="宋体"/>
          <w:sz w:val="24"/>
          <w:szCs w:val="24"/>
          <w:highlight w:val="none"/>
        </w:rPr>
        <w:t>项目名称：                              项目编号：</w:t>
      </w:r>
    </w:p>
    <w:tbl>
      <w:tblPr>
        <w:tblStyle w:val="43"/>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序号</w:t>
            </w:r>
          </w:p>
        </w:tc>
        <w:tc>
          <w:tcPr>
            <w:tcW w:w="2263" w:type="dxa"/>
            <w:vAlign w:val="center"/>
          </w:tcPr>
          <w:p>
            <w:pPr>
              <w:spacing w:line="420" w:lineRule="exact"/>
              <w:jc w:val="center"/>
              <w:rPr>
                <w:rFonts w:ascii="宋体" w:hAnsi="宋体" w:cs="宋体"/>
                <w:highlight w:val="none"/>
              </w:rPr>
            </w:pPr>
            <w:r>
              <w:rPr>
                <w:rFonts w:hint="eastAsia" w:ascii="宋体" w:hAnsi="宋体" w:cs="宋体"/>
                <w:highlight w:val="none"/>
              </w:rPr>
              <w:t>商务条款</w:t>
            </w:r>
          </w:p>
        </w:tc>
        <w:tc>
          <w:tcPr>
            <w:tcW w:w="2001" w:type="dxa"/>
            <w:vAlign w:val="center"/>
          </w:tcPr>
          <w:p>
            <w:pPr>
              <w:spacing w:line="420" w:lineRule="exact"/>
              <w:jc w:val="center"/>
              <w:rPr>
                <w:rFonts w:ascii="宋体" w:hAnsi="宋体" w:cs="宋体"/>
                <w:highlight w:val="none"/>
              </w:rPr>
            </w:pPr>
            <w:r>
              <w:rPr>
                <w:rFonts w:hint="eastAsia" w:ascii="宋体" w:hAnsi="宋体" w:cs="宋体"/>
                <w:highlight w:val="none"/>
              </w:rPr>
              <w:t>招标文件要求</w:t>
            </w:r>
          </w:p>
        </w:tc>
        <w:tc>
          <w:tcPr>
            <w:tcW w:w="2652" w:type="dxa"/>
            <w:vAlign w:val="center"/>
          </w:tcPr>
          <w:p>
            <w:pPr>
              <w:spacing w:line="420" w:lineRule="exact"/>
              <w:jc w:val="center"/>
              <w:rPr>
                <w:rFonts w:ascii="宋体" w:hAnsi="宋体" w:cs="宋体"/>
                <w:highlight w:val="none"/>
              </w:rPr>
            </w:pPr>
            <w:r>
              <w:rPr>
                <w:rFonts w:hint="eastAsia" w:ascii="宋体" w:hAnsi="宋体" w:cs="宋体"/>
                <w:highlight w:val="none"/>
              </w:rPr>
              <w:t>投标文件响应情况</w:t>
            </w:r>
          </w:p>
        </w:tc>
        <w:tc>
          <w:tcPr>
            <w:tcW w:w="1399" w:type="dxa"/>
            <w:vAlign w:val="center"/>
          </w:tcPr>
          <w:p>
            <w:pPr>
              <w:spacing w:line="420" w:lineRule="exact"/>
              <w:jc w:val="center"/>
              <w:rPr>
                <w:rFonts w:ascii="宋体" w:hAnsi="宋体" w:cs="宋体"/>
                <w:highlight w:val="none"/>
              </w:rPr>
            </w:pPr>
            <w:r>
              <w:rPr>
                <w:rFonts w:hint="eastAsia" w:ascii="宋体" w:hAnsi="宋体" w:cs="宋体"/>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1</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2</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3</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4</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5</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highlight w:val="none"/>
              </w:rPr>
            </w:pPr>
            <w:r>
              <w:rPr>
                <w:rFonts w:hint="eastAsia" w:ascii="宋体" w:hAnsi="宋体" w:cs="宋体"/>
                <w:highlight w:val="none"/>
              </w:rPr>
              <w:t>6</w:t>
            </w: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ind w:left="780"/>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rPr>
                <w:rFonts w:ascii="宋体" w:hAnsi="宋体" w:cs="宋体"/>
                <w:highlight w:val="none"/>
              </w:rPr>
            </w:pPr>
          </w:p>
        </w:tc>
        <w:tc>
          <w:tcPr>
            <w:tcW w:w="2263" w:type="dxa"/>
            <w:vAlign w:val="center"/>
          </w:tcPr>
          <w:p>
            <w:pPr>
              <w:spacing w:line="420" w:lineRule="exact"/>
              <w:rPr>
                <w:rFonts w:ascii="宋体" w:hAnsi="宋体" w:cs="宋体"/>
                <w:highlight w:val="none"/>
              </w:rPr>
            </w:pPr>
          </w:p>
        </w:tc>
        <w:tc>
          <w:tcPr>
            <w:tcW w:w="2001" w:type="dxa"/>
            <w:vAlign w:val="center"/>
          </w:tcPr>
          <w:p>
            <w:pPr>
              <w:spacing w:line="420" w:lineRule="exact"/>
              <w:rPr>
                <w:rFonts w:ascii="宋体" w:hAnsi="宋体" w:cs="宋体"/>
                <w:highlight w:val="none"/>
              </w:rPr>
            </w:pPr>
          </w:p>
        </w:tc>
        <w:tc>
          <w:tcPr>
            <w:tcW w:w="2652" w:type="dxa"/>
            <w:vAlign w:val="center"/>
          </w:tcPr>
          <w:p>
            <w:pPr>
              <w:spacing w:line="420" w:lineRule="exact"/>
              <w:rPr>
                <w:rFonts w:ascii="宋体" w:hAnsi="宋体" w:cs="宋体"/>
                <w:highlight w:val="none"/>
              </w:rPr>
            </w:pPr>
          </w:p>
        </w:tc>
        <w:tc>
          <w:tcPr>
            <w:tcW w:w="1399" w:type="dxa"/>
            <w:vAlign w:val="center"/>
          </w:tcPr>
          <w:p>
            <w:pPr>
              <w:spacing w:line="420" w:lineRule="exact"/>
              <w:rPr>
                <w:rFonts w:ascii="宋体" w:hAnsi="宋体" w:cs="宋体"/>
                <w:highlight w:val="none"/>
              </w:rPr>
            </w:pPr>
          </w:p>
        </w:tc>
      </w:tr>
    </w:tbl>
    <w:p>
      <w:pPr>
        <w:spacing w:line="420" w:lineRule="exact"/>
        <w:ind w:firstLine="430" w:firstLineChars="205"/>
        <w:rPr>
          <w:rFonts w:ascii="宋体" w:hAnsi="宋体" w:cs="宋体"/>
          <w:highlight w:val="none"/>
        </w:rPr>
      </w:pPr>
    </w:p>
    <w:p>
      <w:pPr>
        <w:spacing w:line="420" w:lineRule="exact"/>
        <w:ind w:firstLine="430" w:firstLineChars="205"/>
        <w:rPr>
          <w:rFonts w:ascii="宋体" w:hAnsi="宋体" w:cs="宋体"/>
          <w:highlight w:val="none"/>
        </w:rPr>
      </w:pPr>
      <w:r>
        <w:rPr>
          <w:rFonts w:hint="eastAsia" w:ascii="宋体" w:hAnsi="宋体" w:cs="宋体"/>
          <w:highlight w:val="none"/>
        </w:rPr>
        <w:t>注：无论投标人递交的投标文件与招标文件商务条款的要求是否有偏离，均应逐条列在商务偏离表中。</w:t>
      </w:r>
    </w:p>
    <w:p>
      <w:pPr>
        <w:spacing w:line="420" w:lineRule="exact"/>
        <w:ind w:firstLine="430" w:firstLineChars="205"/>
        <w:rPr>
          <w:rFonts w:ascii="宋体" w:hAnsi="宋体" w:cs="宋体"/>
          <w:highlight w:val="none"/>
        </w:rPr>
      </w:pPr>
    </w:p>
    <w:p>
      <w:pPr>
        <w:spacing w:line="420" w:lineRule="exact"/>
        <w:ind w:firstLine="430" w:firstLineChars="205"/>
        <w:rPr>
          <w:rFonts w:ascii="宋体" w:hAnsi="宋体" w:cs="宋体"/>
          <w:highlight w:val="none"/>
        </w:rPr>
      </w:pP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ab/>
      </w:r>
      <w:r>
        <w:rPr>
          <w:rFonts w:hint="eastAsia" w:ascii="宋体" w:hAnsi="宋体" w:cs="宋体"/>
          <w:highlight w:val="none"/>
        </w:rPr>
        <w:t xml:space="preserve">                   投标人名称（盖章）：XXXXXXX有限公司</w:t>
      </w:r>
    </w:p>
    <w:p>
      <w:pPr>
        <w:adjustRightInd w:val="0"/>
        <w:spacing w:line="420" w:lineRule="exact"/>
        <w:ind w:firstLine="420" w:firstLineChars="200"/>
        <w:jc w:val="right"/>
        <w:rPr>
          <w:rFonts w:ascii="宋体" w:hAnsi="宋体" w:cs="宋体"/>
          <w:highlight w:val="none"/>
        </w:rPr>
      </w:pPr>
      <w:r>
        <w:rPr>
          <w:rFonts w:hint="eastAsia" w:ascii="宋体" w:hAnsi="宋体" w:cs="宋体"/>
          <w:highlight w:val="none"/>
        </w:rPr>
        <w:t xml:space="preserve">                法定代表人或授权代表（签字）：</w:t>
      </w:r>
    </w:p>
    <w:p>
      <w:pPr>
        <w:adjustRightInd w:val="0"/>
        <w:spacing w:line="420" w:lineRule="exact"/>
        <w:ind w:firstLine="420" w:firstLineChars="200"/>
        <w:jc w:val="right"/>
        <w:rPr>
          <w:rFonts w:ascii="宋体" w:hAnsi="宋体" w:cs="宋体"/>
          <w:highlight w:val="none"/>
        </w:rPr>
      </w:pPr>
      <w:r>
        <w:rPr>
          <w:rFonts w:hint="eastAsia" w:ascii="宋体" w:hAnsi="宋体" w:cs="宋体"/>
          <w:highlight w:val="none"/>
        </w:rPr>
        <w:t>投标日期：</w:t>
      </w:r>
    </w:p>
    <w:p>
      <w:pPr>
        <w:adjustRightInd w:val="0"/>
        <w:spacing w:line="420" w:lineRule="exact"/>
        <w:ind w:firstLine="422" w:firstLineChars="200"/>
        <w:rPr>
          <w:rFonts w:ascii="宋体" w:hAnsi="宋体" w:cs="宋体"/>
          <w:b/>
          <w:highlight w:val="none"/>
        </w:rPr>
      </w:pPr>
    </w:p>
    <w:p>
      <w:pPr>
        <w:adjustRightInd w:val="0"/>
        <w:spacing w:line="420" w:lineRule="exact"/>
        <w:ind w:firstLine="422" w:firstLineChars="200"/>
        <w:rPr>
          <w:rFonts w:ascii="宋体" w:hAnsi="宋体" w:cs="宋体"/>
          <w:b/>
          <w:highlight w:val="none"/>
        </w:rPr>
      </w:pPr>
    </w:p>
    <w:p>
      <w:pPr>
        <w:adjustRightInd w:val="0"/>
        <w:spacing w:line="420" w:lineRule="exact"/>
        <w:ind w:firstLine="422" w:firstLineChars="200"/>
        <w:rPr>
          <w:rFonts w:ascii="宋体" w:hAnsi="宋体" w:cs="宋体"/>
          <w:b/>
          <w:highlight w:val="none"/>
        </w:rPr>
      </w:pPr>
      <w:r>
        <w:rPr>
          <w:rFonts w:hint="eastAsia" w:ascii="宋体" w:hAnsi="宋体" w:cs="宋体"/>
          <w:b/>
          <w:highlight w:val="none"/>
        </w:rPr>
        <w:t xml:space="preserve">                 书面承诺：</w:t>
      </w:r>
    </w:p>
    <w:p>
      <w:pPr>
        <w:adjustRightInd w:val="0"/>
        <w:spacing w:line="420" w:lineRule="exact"/>
        <w:ind w:firstLine="422" w:firstLineChars="200"/>
        <w:rPr>
          <w:rFonts w:ascii="宋体" w:hAnsi="宋体" w:cs="宋体"/>
          <w:highlight w:val="none"/>
        </w:rPr>
      </w:pPr>
      <w:r>
        <w:rPr>
          <w:rFonts w:hint="eastAsia" w:ascii="宋体" w:hAnsi="宋体" w:cs="宋体"/>
          <w:b/>
          <w:highlight w:val="none"/>
        </w:rPr>
        <w:t>承诺内容可自拟，但必须明确满足招标文件商务要求，如有优于商务要求的分项，须明确提出。</w:t>
      </w:r>
    </w:p>
    <w:p>
      <w:pPr>
        <w:adjustRightInd w:val="0"/>
        <w:spacing w:line="420" w:lineRule="exact"/>
        <w:ind w:firstLine="420" w:firstLineChars="200"/>
        <w:rPr>
          <w:rFonts w:ascii="宋体" w:hAnsi="宋体" w:cs="宋体"/>
          <w:highlight w:val="none"/>
        </w:rPr>
      </w:pPr>
    </w:p>
    <w:p>
      <w:pPr>
        <w:adjustRightInd w:val="0"/>
        <w:spacing w:line="420" w:lineRule="exact"/>
        <w:ind w:firstLine="420" w:firstLineChars="200"/>
        <w:rPr>
          <w:rFonts w:ascii="宋体" w:hAnsi="宋体" w:cs="宋体"/>
          <w:highlight w:val="none"/>
        </w:rPr>
      </w:pPr>
    </w:p>
    <w:p>
      <w:pPr>
        <w:spacing w:line="420" w:lineRule="exact"/>
        <w:rPr>
          <w:rFonts w:ascii="宋体" w:hAnsi="宋体" w:cs="宋体"/>
          <w:highlight w:val="none"/>
        </w:rPr>
      </w:pPr>
      <w:bookmarkStart w:id="182" w:name="_Toc406672429"/>
      <w:bookmarkStart w:id="183" w:name="_Toc406671731"/>
      <w:bookmarkStart w:id="184" w:name="_Toc406671167"/>
      <w:bookmarkStart w:id="185" w:name="_Toc406670796"/>
      <w:r>
        <w:rPr>
          <w:rFonts w:hint="eastAsia" w:ascii="宋体" w:hAnsi="宋体" w:cs="宋体"/>
          <w:highlight w:val="none"/>
        </w:rPr>
        <w:t xml:space="preserve">    2．投标人认为可提交的其他资料</w:t>
      </w:r>
    </w:p>
    <w:p>
      <w:pPr>
        <w:spacing w:line="420" w:lineRule="exact"/>
        <w:rPr>
          <w:rFonts w:ascii="宋体" w:hAnsi="宋体" w:cs="宋体"/>
          <w:highlight w:val="none"/>
        </w:rPr>
      </w:pPr>
      <w:r>
        <w:rPr>
          <w:rFonts w:hint="eastAsia" w:ascii="宋体" w:hAnsi="宋体" w:cs="宋体"/>
          <w:highlight w:val="none"/>
        </w:rPr>
        <w:t>（二）商务材料</w:t>
      </w:r>
      <w:bookmarkEnd w:id="182"/>
      <w:bookmarkEnd w:id="183"/>
      <w:bookmarkEnd w:id="184"/>
      <w:bookmarkEnd w:id="185"/>
    </w:p>
    <w:p>
      <w:pPr>
        <w:spacing w:beforeLines="100" w:afterLines="50" w:line="420" w:lineRule="exact"/>
        <w:ind w:firstLine="420" w:firstLineChars="200"/>
        <w:rPr>
          <w:rFonts w:ascii="宋体" w:hAnsi="宋体" w:cs="宋体"/>
          <w:highlight w:val="none"/>
        </w:rPr>
      </w:pPr>
      <w:r>
        <w:rPr>
          <w:rFonts w:hint="eastAsia" w:ascii="宋体" w:hAnsi="宋体" w:cs="宋体"/>
          <w:highlight w:val="none"/>
        </w:rPr>
        <w:t>1. 项目团队人员组成（格式仅供参考，可根据具体情况进行修改）</w:t>
      </w:r>
    </w:p>
    <w:p>
      <w:pPr>
        <w:spacing w:afterLines="50" w:line="420" w:lineRule="exact"/>
        <w:jc w:val="center"/>
        <w:rPr>
          <w:rFonts w:ascii="宋体" w:hAnsi="宋体" w:cs="宋体"/>
          <w:b/>
          <w:bCs/>
          <w:smallCaps/>
          <w:spacing w:val="5"/>
          <w:highlight w:val="none"/>
        </w:rPr>
      </w:pPr>
      <w:r>
        <w:rPr>
          <w:rFonts w:hint="eastAsia" w:ascii="宋体" w:hAnsi="宋体" w:cs="宋体"/>
          <w:b/>
          <w:bCs/>
          <w:smallCaps/>
          <w:spacing w:val="5"/>
          <w:highlight w:val="none"/>
        </w:rPr>
        <w:t>拟投入人员情况表</w:t>
      </w:r>
    </w:p>
    <w:tbl>
      <w:tblPr>
        <w:tblStyle w:val="43"/>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284"/>
        <w:gridCol w:w="1545"/>
        <w:gridCol w:w="1560"/>
        <w:gridCol w:w="1559"/>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restart"/>
            <w:vAlign w:val="center"/>
          </w:tcPr>
          <w:p>
            <w:pPr>
              <w:spacing w:line="420" w:lineRule="exact"/>
              <w:contextualSpacing/>
              <w:jc w:val="center"/>
              <w:rPr>
                <w:rFonts w:ascii="宋体" w:hAnsi="宋体" w:cs="宋体"/>
                <w:highlight w:val="none"/>
              </w:rPr>
            </w:pPr>
            <w:r>
              <w:rPr>
                <w:rFonts w:hint="eastAsia" w:ascii="宋体" w:hAnsi="宋体" w:cs="宋体"/>
                <w:highlight w:val="none"/>
              </w:rPr>
              <w:t>类别</w:t>
            </w:r>
          </w:p>
        </w:tc>
        <w:tc>
          <w:tcPr>
            <w:tcW w:w="1284" w:type="dxa"/>
            <w:vMerge w:val="restart"/>
            <w:vAlign w:val="center"/>
          </w:tcPr>
          <w:p>
            <w:pPr>
              <w:spacing w:line="420" w:lineRule="exact"/>
              <w:contextualSpacing/>
              <w:jc w:val="center"/>
              <w:rPr>
                <w:rFonts w:ascii="宋体" w:hAnsi="宋体" w:cs="宋体"/>
                <w:highlight w:val="none"/>
              </w:rPr>
            </w:pPr>
            <w:r>
              <w:rPr>
                <w:rFonts w:hint="eastAsia" w:ascii="宋体" w:hAnsi="宋体" w:cs="宋体"/>
                <w:highlight w:val="none"/>
              </w:rPr>
              <w:t>姓名</w:t>
            </w:r>
          </w:p>
        </w:tc>
        <w:tc>
          <w:tcPr>
            <w:tcW w:w="6511" w:type="dxa"/>
            <w:gridSpan w:val="4"/>
            <w:vAlign w:val="center"/>
          </w:tcPr>
          <w:p>
            <w:pPr>
              <w:spacing w:line="420" w:lineRule="exact"/>
              <w:contextualSpacing/>
              <w:jc w:val="center"/>
              <w:rPr>
                <w:rFonts w:ascii="宋体" w:hAnsi="宋体" w:cs="宋体"/>
                <w:highlight w:val="none"/>
              </w:rPr>
            </w:pPr>
            <w:r>
              <w:rPr>
                <w:rFonts w:hint="eastAsia" w:ascii="宋体" w:hAnsi="宋体" w:cs="宋体"/>
                <w:highlight w:val="none"/>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highlight w:val="none"/>
              </w:rPr>
            </w:pPr>
          </w:p>
        </w:tc>
        <w:tc>
          <w:tcPr>
            <w:tcW w:w="1284" w:type="dxa"/>
            <w:vMerge w:val="continue"/>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r>
              <w:rPr>
                <w:rFonts w:hint="eastAsia" w:ascii="宋体" w:hAnsi="宋体" w:cs="宋体"/>
                <w:highlight w:val="none"/>
              </w:rPr>
              <w:t>证书名称</w:t>
            </w:r>
          </w:p>
        </w:tc>
        <w:tc>
          <w:tcPr>
            <w:tcW w:w="1560" w:type="dxa"/>
            <w:vAlign w:val="center"/>
          </w:tcPr>
          <w:p>
            <w:pPr>
              <w:spacing w:line="420" w:lineRule="exact"/>
              <w:contextualSpacing/>
              <w:jc w:val="center"/>
              <w:rPr>
                <w:rFonts w:ascii="宋体" w:hAnsi="宋体" w:cs="宋体"/>
                <w:highlight w:val="none"/>
              </w:rPr>
            </w:pPr>
            <w:r>
              <w:rPr>
                <w:rFonts w:hint="eastAsia" w:ascii="宋体" w:hAnsi="宋体" w:cs="宋体"/>
                <w:highlight w:val="none"/>
              </w:rPr>
              <w:t>级别</w:t>
            </w:r>
          </w:p>
        </w:tc>
        <w:tc>
          <w:tcPr>
            <w:tcW w:w="1559" w:type="dxa"/>
            <w:vAlign w:val="center"/>
          </w:tcPr>
          <w:p>
            <w:pPr>
              <w:spacing w:line="420" w:lineRule="exact"/>
              <w:contextualSpacing/>
              <w:jc w:val="center"/>
              <w:rPr>
                <w:rFonts w:ascii="宋体" w:hAnsi="宋体" w:cs="宋体"/>
                <w:highlight w:val="none"/>
              </w:rPr>
            </w:pPr>
            <w:r>
              <w:rPr>
                <w:rFonts w:hint="eastAsia" w:ascii="宋体" w:hAnsi="宋体" w:cs="宋体"/>
                <w:highlight w:val="none"/>
              </w:rPr>
              <w:t>证号</w:t>
            </w:r>
          </w:p>
        </w:tc>
        <w:tc>
          <w:tcPr>
            <w:tcW w:w="1847" w:type="dxa"/>
            <w:vAlign w:val="center"/>
          </w:tcPr>
          <w:p>
            <w:pPr>
              <w:spacing w:line="420" w:lineRule="exact"/>
              <w:contextualSpacing/>
              <w:jc w:val="center"/>
              <w:rPr>
                <w:rFonts w:ascii="宋体" w:hAnsi="宋体" w:cs="宋体"/>
                <w:highlight w:val="none"/>
              </w:rPr>
            </w:pPr>
            <w:r>
              <w:rPr>
                <w:rFonts w:hint="eastAsia" w:ascii="宋体" w:hAnsi="宋体" w:cs="宋体"/>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restart"/>
            <w:vAlign w:val="center"/>
          </w:tcPr>
          <w:p>
            <w:pPr>
              <w:spacing w:line="420" w:lineRule="exact"/>
              <w:contextualSpacing/>
              <w:jc w:val="center"/>
              <w:rPr>
                <w:rFonts w:ascii="宋体" w:hAnsi="宋体" w:cs="宋体"/>
                <w:highlight w:val="none"/>
              </w:rPr>
            </w:pPr>
            <w:r>
              <w:rPr>
                <w:rFonts w:hint="eastAsia" w:ascii="宋体" w:hAnsi="宋体" w:cs="宋体"/>
                <w:highlight w:val="none"/>
              </w:rPr>
              <w:t>管</w:t>
            </w:r>
          </w:p>
          <w:p>
            <w:pPr>
              <w:spacing w:line="420" w:lineRule="exact"/>
              <w:contextualSpacing/>
              <w:jc w:val="center"/>
              <w:rPr>
                <w:rFonts w:ascii="宋体" w:hAnsi="宋体" w:cs="宋体"/>
                <w:highlight w:val="none"/>
              </w:rPr>
            </w:pPr>
            <w:r>
              <w:rPr>
                <w:rFonts w:hint="eastAsia" w:ascii="宋体" w:hAnsi="宋体" w:cs="宋体"/>
                <w:highlight w:val="none"/>
              </w:rPr>
              <w:t>理</w:t>
            </w:r>
          </w:p>
          <w:p>
            <w:pPr>
              <w:spacing w:line="420" w:lineRule="exact"/>
              <w:contextualSpacing/>
              <w:jc w:val="center"/>
              <w:rPr>
                <w:rFonts w:ascii="宋体" w:hAnsi="宋体" w:cs="宋体"/>
                <w:highlight w:val="none"/>
              </w:rPr>
            </w:pPr>
            <w:r>
              <w:rPr>
                <w:rFonts w:hint="eastAsia" w:ascii="宋体" w:hAnsi="宋体" w:cs="宋体"/>
                <w:highlight w:val="none"/>
              </w:rPr>
              <w:t>人</w:t>
            </w:r>
          </w:p>
          <w:p>
            <w:pPr>
              <w:spacing w:line="420" w:lineRule="exact"/>
              <w:contextualSpacing/>
              <w:jc w:val="center"/>
              <w:rPr>
                <w:rFonts w:ascii="宋体" w:hAnsi="宋体" w:cs="宋体"/>
                <w:highlight w:val="none"/>
              </w:rPr>
            </w:pPr>
            <w:r>
              <w:rPr>
                <w:rFonts w:hint="eastAsia" w:ascii="宋体" w:hAnsi="宋体" w:cs="宋体"/>
                <w:highlight w:val="none"/>
              </w:rPr>
              <w:t>员</w:t>
            </w:r>
          </w:p>
        </w:tc>
        <w:tc>
          <w:tcPr>
            <w:tcW w:w="1284" w:type="dxa"/>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p>
        </w:tc>
        <w:tc>
          <w:tcPr>
            <w:tcW w:w="1560" w:type="dxa"/>
            <w:vAlign w:val="center"/>
          </w:tcPr>
          <w:p>
            <w:pPr>
              <w:spacing w:line="420" w:lineRule="exact"/>
              <w:contextualSpacing/>
              <w:jc w:val="center"/>
              <w:rPr>
                <w:rFonts w:ascii="宋体" w:hAnsi="宋体" w:cs="宋体"/>
                <w:highlight w:val="none"/>
              </w:rPr>
            </w:pPr>
          </w:p>
        </w:tc>
        <w:tc>
          <w:tcPr>
            <w:tcW w:w="1559" w:type="dxa"/>
            <w:vAlign w:val="center"/>
          </w:tcPr>
          <w:p>
            <w:pPr>
              <w:spacing w:line="420" w:lineRule="exact"/>
              <w:contextualSpacing/>
              <w:jc w:val="center"/>
              <w:rPr>
                <w:rFonts w:ascii="宋体" w:hAnsi="宋体" w:cs="宋体"/>
                <w:highlight w:val="none"/>
              </w:rPr>
            </w:pPr>
          </w:p>
        </w:tc>
        <w:tc>
          <w:tcPr>
            <w:tcW w:w="1847" w:type="dxa"/>
            <w:vAlign w:val="center"/>
          </w:tcPr>
          <w:p>
            <w:pPr>
              <w:spacing w:line="420" w:lineRule="exact"/>
              <w:contextualSpacing/>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highlight w:val="none"/>
              </w:rPr>
            </w:pPr>
          </w:p>
        </w:tc>
        <w:tc>
          <w:tcPr>
            <w:tcW w:w="1284" w:type="dxa"/>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p>
        </w:tc>
        <w:tc>
          <w:tcPr>
            <w:tcW w:w="1560" w:type="dxa"/>
            <w:vAlign w:val="center"/>
          </w:tcPr>
          <w:p>
            <w:pPr>
              <w:spacing w:line="420" w:lineRule="exact"/>
              <w:contextualSpacing/>
              <w:jc w:val="center"/>
              <w:rPr>
                <w:rFonts w:ascii="宋体" w:hAnsi="宋体" w:cs="宋体"/>
                <w:highlight w:val="none"/>
              </w:rPr>
            </w:pPr>
          </w:p>
        </w:tc>
        <w:tc>
          <w:tcPr>
            <w:tcW w:w="1559" w:type="dxa"/>
            <w:vAlign w:val="center"/>
          </w:tcPr>
          <w:p>
            <w:pPr>
              <w:spacing w:line="420" w:lineRule="exact"/>
              <w:contextualSpacing/>
              <w:jc w:val="center"/>
              <w:rPr>
                <w:rFonts w:ascii="宋体" w:hAnsi="宋体" w:cs="宋体"/>
                <w:highlight w:val="none"/>
              </w:rPr>
            </w:pPr>
          </w:p>
        </w:tc>
        <w:tc>
          <w:tcPr>
            <w:tcW w:w="1847" w:type="dxa"/>
            <w:vAlign w:val="center"/>
          </w:tcPr>
          <w:p>
            <w:pPr>
              <w:spacing w:line="420" w:lineRule="exact"/>
              <w:contextualSpacing/>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spacing w:line="420" w:lineRule="exact"/>
              <w:contextualSpacing/>
              <w:jc w:val="center"/>
              <w:rPr>
                <w:rFonts w:ascii="宋体" w:hAnsi="宋体" w:cs="宋体"/>
                <w:highlight w:val="none"/>
              </w:rPr>
            </w:pPr>
          </w:p>
        </w:tc>
        <w:tc>
          <w:tcPr>
            <w:tcW w:w="1284" w:type="dxa"/>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p>
        </w:tc>
        <w:tc>
          <w:tcPr>
            <w:tcW w:w="1560" w:type="dxa"/>
            <w:vAlign w:val="center"/>
          </w:tcPr>
          <w:p>
            <w:pPr>
              <w:spacing w:line="420" w:lineRule="exact"/>
              <w:contextualSpacing/>
              <w:jc w:val="center"/>
              <w:rPr>
                <w:rFonts w:ascii="宋体" w:hAnsi="宋体" w:cs="宋体"/>
                <w:highlight w:val="none"/>
              </w:rPr>
            </w:pPr>
          </w:p>
        </w:tc>
        <w:tc>
          <w:tcPr>
            <w:tcW w:w="1559" w:type="dxa"/>
            <w:vAlign w:val="center"/>
          </w:tcPr>
          <w:p>
            <w:pPr>
              <w:spacing w:line="420" w:lineRule="exact"/>
              <w:contextualSpacing/>
              <w:jc w:val="center"/>
              <w:rPr>
                <w:rFonts w:ascii="宋体" w:hAnsi="宋体" w:cs="宋体"/>
                <w:highlight w:val="none"/>
              </w:rPr>
            </w:pPr>
          </w:p>
        </w:tc>
        <w:tc>
          <w:tcPr>
            <w:tcW w:w="1847" w:type="dxa"/>
            <w:vAlign w:val="center"/>
          </w:tcPr>
          <w:p>
            <w:pPr>
              <w:spacing w:line="420" w:lineRule="exact"/>
              <w:contextualSpacing/>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restart"/>
            <w:vAlign w:val="center"/>
          </w:tcPr>
          <w:p>
            <w:pPr>
              <w:spacing w:line="420" w:lineRule="exact"/>
              <w:contextualSpacing/>
              <w:jc w:val="center"/>
              <w:rPr>
                <w:rFonts w:ascii="宋体" w:hAnsi="宋体" w:cs="宋体"/>
                <w:highlight w:val="none"/>
              </w:rPr>
            </w:pPr>
            <w:r>
              <w:rPr>
                <w:rFonts w:hint="eastAsia" w:ascii="宋体" w:hAnsi="宋体" w:cs="宋体"/>
                <w:highlight w:val="none"/>
              </w:rPr>
              <w:t>技</w:t>
            </w:r>
          </w:p>
          <w:p>
            <w:pPr>
              <w:spacing w:line="420" w:lineRule="exact"/>
              <w:contextualSpacing/>
              <w:jc w:val="center"/>
              <w:rPr>
                <w:rFonts w:ascii="宋体" w:hAnsi="宋体" w:cs="宋体"/>
                <w:highlight w:val="none"/>
              </w:rPr>
            </w:pPr>
            <w:r>
              <w:rPr>
                <w:rFonts w:hint="eastAsia" w:ascii="宋体" w:hAnsi="宋体" w:cs="宋体"/>
                <w:highlight w:val="none"/>
              </w:rPr>
              <w:t>术</w:t>
            </w:r>
          </w:p>
          <w:p>
            <w:pPr>
              <w:spacing w:line="420" w:lineRule="exact"/>
              <w:contextualSpacing/>
              <w:jc w:val="center"/>
              <w:rPr>
                <w:rFonts w:ascii="宋体" w:hAnsi="宋体" w:cs="宋体"/>
                <w:highlight w:val="none"/>
              </w:rPr>
            </w:pPr>
            <w:r>
              <w:rPr>
                <w:rFonts w:hint="eastAsia" w:ascii="宋体" w:hAnsi="宋体" w:cs="宋体"/>
                <w:highlight w:val="none"/>
              </w:rPr>
              <w:t>人</w:t>
            </w:r>
          </w:p>
          <w:p>
            <w:pPr>
              <w:spacing w:line="420" w:lineRule="exact"/>
              <w:contextualSpacing/>
              <w:jc w:val="center"/>
              <w:rPr>
                <w:rFonts w:ascii="宋体" w:hAnsi="宋体" w:cs="宋体"/>
                <w:highlight w:val="none"/>
              </w:rPr>
            </w:pPr>
            <w:r>
              <w:rPr>
                <w:rFonts w:hint="eastAsia" w:ascii="宋体" w:hAnsi="宋体" w:cs="宋体"/>
                <w:highlight w:val="none"/>
              </w:rPr>
              <w:t>员</w:t>
            </w:r>
          </w:p>
        </w:tc>
        <w:tc>
          <w:tcPr>
            <w:tcW w:w="1284" w:type="dxa"/>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p>
        </w:tc>
        <w:tc>
          <w:tcPr>
            <w:tcW w:w="1560" w:type="dxa"/>
            <w:vAlign w:val="center"/>
          </w:tcPr>
          <w:p>
            <w:pPr>
              <w:spacing w:line="420" w:lineRule="exact"/>
              <w:contextualSpacing/>
              <w:jc w:val="center"/>
              <w:rPr>
                <w:rFonts w:ascii="宋体" w:hAnsi="宋体" w:cs="宋体"/>
                <w:highlight w:val="none"/>
              </w:rPr>
            </w:pPr>
          </w:p>
        </w:tc>
        <w:tc>
          <w:tcPr>
            <w:tcW w:w="1559" w:type="dxa"/>
            <w:vAlign w:val="center"/>
          </w:tcPr>
          <w:p>
            <w:pPr>
              <w:spacing w:line="420" w:lineRule="exact"/>
              <w:contextualSpacing/>
              <w:jc w:val="center"/>
              <w:rPr>
                <w:rFonts w:ascii="宋体" w:hAnsi="宋体" w:cs="宋体"/>
                <w:highlight w:val="none"/>
              </w:rPr>
            </w:pPr>
          </w:p>
        </w:tc>
        <w:tc>
          <w:tcPr>
            <w:tcW w:w="1847" w:type="dxa"/>
            <w:vAlign w:val="center"/>
          </w:tcPr>
          <w:p>
            <w:pPr>
              <w:spacing w:line="420" w:lineRule="exact"/>
              <w:contextualSpacing/>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spacing w:line="420" w:lineRule="exact"/>
              <w:contextualSpacing/>
              <w:jc w:val="center"/>
              <w:rPr>
                <w:rFonts w:ascii="宋体" w:hAnsi="宋体" w:cs="宋体"/>
                <w:highlight w:val="none"/>
              </w:rPr>
            </w:pPr>
          </w:p>
        </w:tc>
        <w:tc>
          <w:tcPr>
            <w:tcW w:w="1284" w:type="dxa"/>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p>
        </w:tc>
        <w:tc>
          <w:tcPr>
            <w:tcW w:w="1560" w:type="dxa"/>
            <w:vAlign w:val="center"/>
          </w:tcPr>
          <w:p>
            <w:pPr>
              <w:spacing w:line="420" w:lineRule="exact"/>
              <w:contextualSpacing/>
              <w:jc w:val="center"/>
              <w:rPr>
                <w:rFonts w:ascii="宋体" w:hAnsi="宋体" w:cs="宋体"/>
                <w:highlight w:val="none"/>
              </w:rPr>
            </w:pPr>
          </w:p>
        </w:tc>
        <w:tc>
          <w:tcPr>
            <w:tcW w:w="1559" w:type="dxa"/>
            <w:vAlign w:val="center"/>
          </w:tcPr>
          <w:p>
            <w:pPr>
              <w:spacing w:line="420" w:lineRule="exact"/>
              <w:contextualSpacing/>
              <w:jc w:val="center"/>
              <w:rPr>
                <w:rFonts w:ascii="宋体" w:hAnsi="宋体" w:cs="宋体"/>
                <w:highlight w:val="none"/>
              </w:rPr>
            </w:pPr>
          </w:p>
        </w:tc>
        <w:tc>
          <w:tcPr>
            <w:tcW w:w="1847" w:type="dxa"/>
            <w:vAlign w:val="center"/>
          </w:tcPr>
          <w:p>
            <w:pPr>
              <w:spacing w:line="420" w:lineRule="exact"/>
              <w:contextualSpacing/>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highlight w:val="none"/>
              </w:rPr>
            </w:pPr>
          </w:p>
        </w:tc>
        <w:tc>
          <w:tcPr>
            <w:tcW w:w="1284" w:type="dxa"/>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p>
        </w:tc>
        <w:tc>
          <w:tcPr>
            <w:tcW w:w="1560" w:type="dxa"/>
            <w:vAlign w:val="center"/>
          </w:tcPr>
          <w:p>
            <w:pPr>
              <w:spacing w:line="420" w:lineRule="exact"/>
              <w:contextualSpacing/>
              <w:jc w:val="center"/>
              <w:rPr>
                <w:rFonts w:ascii="宋体" w:hAnsi="宋体" w:cs="宋体"/>
                <w:highlight w:val="none"/>
              </w:rPr>
            </w:pPr>
          </w:p>
        </w:tc>
        <w:tc>
          <w:tcPr>
            <w:tcW w:w="1559" w:type="dxa"/>
            <w:vAlign w:val="center"/>
          </w:tcPr>
          <w:p>
            <w:pPr>
              <w:spacing w:line="420" w:lineRule="exact"/>
              <w:contextualSpacing/>
              <w:jc w:val="center"/>
              <w:rPr>
                <w:rFonts w:ascii="宋体" w:hAnsi="宋体" w:cs="宋体"/>
                <w:highlight w:val="none"/>
              </w:rPr>
            </w:pPr>
          </w:p>
        </w:tc>
        <w:tc>
          <w:tcPr>
            <w:tcW w:w="1847" w:type="dxa"/>
            <w:vAlign w:val="center"/>
          </w:tcPr>
          <w:p>
            <w:pPr>
              <w:spacing w:line="420" w:lineRule="exact"/>
              <w:contextualSpacing/>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restart"/>
            <w:vAlign w:val="center"/>
          </w:tcPr>
          <w:p>
            <w:pPr>
              <w:spacing w:line="420" w:lineRule="exact"/>
              <w:contextualSpacing/>
              <w:jc w:val="center"/>
              <w:rPr>
                <w:rFonts w:ascii="宋体" w:hAnsi="宋体" w:cs="宋体"/>
                <w:highlight w:val="none"/>
              </w:rPr>
            </w:pPr>
            <w:r>
              <w:rPr>
                <w:rFonts w:hint="eastAsia" w:ascii="宋体" w:hAnsi="宋体" w:cs="宋体"/>
                <w:highlight w:val="none"/>
              </w:rPr>
              <w:t>其</w:t>
            </w:r>
          </w:p>
          <w:p>
            <w:pPr>
              <w:spacing w:line="420" w:lineRule="exact"/>
              <w:contextualSpacing/>
              <w:jc w:val="center"/>
              <w:rPr>
                <w:rFonts w:ascii="宋体" w:hAnsi="宋体" w:cs="宋体"/>
                <w:highlight w:val="none"/>
              </w:rPr>
            </w:pPr>
            <w:r>
              <w:rPr>
                <w:rFonts w:hint="eastAsia" w:ascii="宋体" w:hAnsi="宋体" w:cs="宋体"/>
                <w:highlight w:val="none"/>
              </w:rPr>
              <w:t>他</w:t>
            </w:r>
          </w:p>
          <w:p>
            <w:pPr>
              <w:spacing w:line="420" w:lineRule="exact"/>
              <w:contextualSpacing/>
              <w:jc w:val="center"/>
              <w:rPr>
                <w:rFonts w:ascii="宋体" w:hAnsi="宋体" w:cs="宋体"/>
                <w:highlight w:val="none"/>
              </w:rPr>
            </w:pPr>
            <w:r>
              <w:rPr>
                <w:rFonts w:hint="eastAsia" w:ascii="宋体" w:hAnsi="宋体" w:cs="宋体"/>
                <w:highlight w:val="none"/>
              </w:rPr>
              <w:t>人</w:t>
            </w:r>
          </w:p>
          <w:p>
            <w:pPr>
              <w:spacing w:line="420" w:lineRule="exact"/>
              <w:contextualSpacing/>
              <w:jc w:val="center"/>
              <w:rPr>
                <w:rFonts w:ascii="宋体" w:hAnsi="宋体" w:cs="宋体"/>
                <w:highlight w:val="none"/>
              </w:rPr>
            </w:pPr>
            <w:r>
              <w:rPr>
                <w:rFonts w:hint="eastAsia" w:ascii="宋体" w:hAnsi="宋体" w:cs="宋体"/>
                <w:highlight w:val="none"/>
              </w:rPr>
              <w:t>员</w:t>
            </w:r>
          </w:p>
        </w:tc>
        <w:tc>
          <w:tcPr>
            <w:tcW w:w="1284" w:type="dxa"/>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p>
        </w:tc>
        <w:tc>
          <w:tcPr>
            <w:tcW w:w="1560" w:type="dxa"/>
            <w:vAlign w:val="center"/>
          </w:tcPr>
          <w:p>
            <w:pPr>
              <w:spacing w:line="420" w:lineRule="exact"/>
              <w:contextualSpacing/>
              <w:jc w:val="center"/>
              <w:rPr>
                <w:rFonts w:ascii="宋体" w:hAnsi="宋体" w:cs="宋体"/>
                <w:highlight w:val="none"/>
              </w:rPr>
            </w:pPr>
          </w:p>
        </w:tc>
        <w:tc>
          <w:tcPr>
            <w:tcW w:w="1559" w:type="dxa"/>
            <w:vAlign w:val="center"/>
          </w:tcPr>
          <w:p>
            <w:pPr>
              <w:spacing w:line="420" w:lineRule="exact"/>
              <w:contextualSpacing/>
              <w:jc w:val="center"/>
              <w:rPr>
                <w:rFonts w:ascii="宋体" w:hAnsi="宋体" w:cs="宋体"/>
                <w:highlight w:val="none"/>
              </w:rPr>
            </w:pPr>
          </w:p>
        </w:tc>
        <w:tc>
          <w:tcPr>
            <w:tcW w:w="1847" w:type="dxa"/>
            <w:vAlign w:val="center"/>
          </w:tcPr>
          <w:p>
            <w:pPr>
              <w:spacing w:line="420" w:lineRule="exact"/>
              <w:contextualSpacing/>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highlight w:val="none"/>
              </w:rPr>
            </w:pPr>
          </w:p>
        </w:tc>
        <w:tc>
          <w:tcPr>
            <w:tcW w:w="1284" w:type="dxa"/>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p>
        </w:tc>
        <w:tc>
          <w:tcPr>
            <w:tcW w:w="1560" w:type="dxa"/>
            <w:vAlign w:val="center"/>
          </w:tcPr>
          <w:p>
            <w:pPr>
              <w:spacing w:line="420" w:lineRule="exact"/>
              <w:contextualSpacing/>
              <w:jc w:val="center"/>
              <w:rPr>
                <w:rFonts w:ascii="宋体" w:hAnsi="宋体" w:cs="宋体"/>
                <w:highlight w:val="none"/>
              </w:rPr>
            </w:pPr>
          </w:p>
        </w:tc>
        <w:tc>
          <w:tcPr>
            <w:tcW w:w="1559" w:type="dxa"/>
            <w:vAlign w:val="center"/>
          </w:tcPr>
          <w:p>
            <w:pPr>
              <w:spacing w:line="420" w:lineRule="exact"/>
              <w:contextualSpacing/>
              <w:jc w:val="center"/>
              <w:rPr>
                <w:rFonts w:ascii="宋体" w:hAnsi="宋体" w:cs="宋体"/>
                <w:highlight w:val="none"/>
              </w:rPr>
            </w:pPr>
          </w:p>
        </w:tc>
        <w:tc>
          <w:tcPr>
            <w:tcW w:w="1847" w:type="dxa"/>
            <w:vAlign w:val="center"/>
          </w:tcPr>
          <w:p>
            <w:pPr>
              <w:spacing w:line="420" w:lineRule="exact"/>
              <w:contextualSpacing/>
              <w:jc w:val="center"/>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spacing w:line="420" w:lineRule="exact"/>
              <w:contextualSpacing/>
              <w:jc w:val="center"/>
              <w:rPr>
                <w:rFonts w:ascii="宋体" w:hAnsi="宋体" w:cs="宋体"/>
                <w:highlight w:val="none"/>
              </w:rPr>
            </w:pPr>
          </w:p>
        </w:tc>
        <w:tc>
          <w:tcPr>
            <w:tcW w:w="1284" w:type="dxa"/>
            <w:vAlign w:val="center"/>
          </w:tcPr>
          <w:p>
            <w:pPr>
              <w:spacing w:line="420" w:lineRule="exact"/>
              <w:contextualSpacing/>
              <w:jc w:val="center"/>
              <w:rPr>
                <w:rFonts w:ascii="宋体" w:hAnsi="宋体" w:cs="宋体"/>
                <w:highlight w:val="none"/>
              </w:rPr>
            </w:pPr>
          </w:p>
        </w:tc>
        <w:tc>
          <w:tcPr>
            <w:tcW w:w="1545" w:type="dxa"/>
            <w:vAlign w:val="center"/>
          </w:tcPr>
          <w:p>
            <w:pPr>
              <w:spacing w:line="420" w:lineRule="exact"/>
              <w:contextualSpacing/>
              <w:jc w:val="center"/>
              <w:rPr>
                <w:rFonts w:ascii="宋体" w:hAnsi="宋体" w:cs="宋体"/>
                <w:highlight w:val="none"/>
              </w:rPr>
            </w:pPr>
          </w:p>
        </w:tc>
        <w:tc>
          <w:tcPr>
            <w:tcW w:w="1560" w:type="dxa"/>
            <w:vAlign w:val="center"/>
          </w:tcPr>
          <w:p>
            <w:pPr>
              <w:spacing w:line="420" w:lineRule="exact"/>
              <w:contextualSpacing/>
              <w:jc w:val="center"/>
              <w:rPr>
                <w:rFonts w:ascii="宋体" w:hAnsi="宋体" w:cs="宋体"/>
                <w:highlight w:val="none"/>
              </w:rPr>
            </w:pPr>
          </w:p>
        </w:tc>
        <w:tc>
          <w:tcPr>
            <w:tcW w:w="1559" w:type="dxa"/>
            <w:vAlign w:val="center"/>
          </w:tcPr>
          <w:p>
            <w:pPr>
              <w:spacing w:line="420" w:lineRule="exact"/>
              <w:contextualSpacing/>
              <w:jc w:val="center"/>
              <w:rPr>
                <w:rFonts w:ascii="宋体" w:hAnsi="宋体" w:cs="宋体"/>
                <w:highlight w:val="none"/>
              </w:rPr>
            </w:pPr>
          </w:p>
        </w:tc>
        <w:tc>
          <w:tcPr>
            <w:tcW w:w="1847" w:type="dxa"/>
            <w:vAlign w:val="center"/>
          </w:tcPr>
          <w:p>
            <w:pPr>
              <w:spacing w:line="420" w:lineRule="exact"/>
              <w:contextualSpacing/>
              <w:jc w:val="center"/>
              <w:rPr>
                <w:rFonts w:ascii="宋体" w:hAnsi="宋体" w:cs="宋体"/>
                <w:highlight w:val="none"/>
              </w:rPr>
            </w:pPr>
          </w:p>
        </w:tc>
      </w:tr>
    </w:tbl>
    <w:p>
      <w:pPr>
        <w:spacing w:line="420" w:lineRule="exact"/>
        <w:ind w:firstLine="480"/>
        <w:rPr>
          <w:rFonts w:ascii="宋体" w:hAnsi="宋体" w:cs="宋体"/>
          <w:highlight w:val="none"/>
        </w:rPr>
      </w:pPr>
    </w:p>
    <w:p>
      <w:pPr>
        <w:spacing w:line="420" w:lineRule="exact"/>
        <w:ind w:firstLine="480"/>
        <w:rPr>
          <w:rFonts w:ascii="宋体" w:hAnsi="宋体" w:cs="宋体"/>
          <w:highlight w:val="none"/>
        </w:rPr>
      </w:pPr>
      <w:r>
        <w:rPr>
          <w:rFonts w:hint="eastAsia" w:ascii="宋体" w:hAnsi="宋体" w:cs="宋体"/>
          <w:highlight w:val="none"/>
        </w:rPr>
        <w:t>拟投入人员证件复印件（</w:t>
      </w:r>
      <w:r>
        <w:rPr>
          <w:rFonts w:hint="eastAsia" w:ascii="宋体" w:hAnsi="宋体" w:cs="宋体"/>
          <w:w w:val="90"/>
          <w:highlight w:val="none"/>
        </w:rPr>
        <w:t>按拟投入情况表所列顺序依次排列人员证件复印件</w:t>
      </w:r>
      <w:r>
        <w:rPr>
          <w:rFonts w:hint="eastAsia" w:ascii="宋体" w:hAnsi="宋体" w:cs="宋体"/>
          <w:highlight w:val="none"/>
        </w:rPr>
        <w:t>）</w:t>
      </w:r>
    </w:p>
    <w:p>
      <w:pPr>
        <w:spacing w:beforeLines="100" w:afterLines="50" w:line="420" w:lineRule="exact"/>
        <w:ind w:firstLine="720" w:firstLineChars="200"/>
        <w:rPr>
          <w:rFonts w:ascii="宋体" w:hAnsi="宋体" w:cs="宋体"/>
          <w:bCs/>
          <w:sz w:val="36"/>
          <w:szCs w:val="36"/>
          <w:highlight w:val="none"/>
        </w:rPr>
      </w:pPr>
    </w:p>
    <w:p>
      <w:pPr>
        <w:spacing w:beforeLines="100" w:afterLines="50" w:line="420" w:lineRule="exact"/>
        <w:jc w:val="center"/>
        <w:rPr>
          <w:rFonts w:ascii="宋体" w:hAnsi="宋体" w:cs="宋体"/>
          <w:bCs/>
          <w:sz w:val="36"/>
          <w:szCs w:val="36"/>
          <w:highlight w:val="none"/>
        </w:rPr>
      </w:pPr>
    </w:p>
    <w:p>
      <w:pPr>
        <w:pStyle w:val="15"/>
        <w:spacing w:beforeLines="100" w:afterLines="50" w:line="420" w:lineRule="exact"/>
        <w:ind w:firstLine="360" w:firstLineChars="100"/>
        <w:rPr>
          <w:szCs w:val="24"/>
          <w:highlight w:val="none"/>
        </w:rPr>
      </w:pPr>
      <w:r>
        <w:rPr>
          <w:rFonts w:hint="eastAsia"/>
          <w:sz w:val="36"/>
          <w:szCs w:val="36"/>
          <w:highlight w:val="none"/>
        </w:rPr>
        <w:br w:type="page"/>
      </w:r>
      <w:r>
        <w:rPr>
          <w:rFonts w:hint="eastAsia"/>
          <w:szCs w:val="24"/>
          <w:highlight w:val="none"/>
        </w:rPr>
        <w:t>2. 经验证明</w:t>
      </w:r>
    </w:p>
    <w:p>
      <w:pPr>
        <w:pStyle w:val="15"/>
        <w:spacing w:line="420" w:lineRule="exact"/>
        <w:jc w:val="center"/>
        <w:rPr>
          <w:sz w:val="36"/>
          <w:szCs w:val="36"/>
          <w:highlight w:val="none"/>
        </w:rPr>
      </w:pPr>
      <w:r>
        <w:rPr>
          <w:rFonts w:hint="eastAsia"/>
          <w:sz w:val="36"/>
          <w:szCs w:val="36"/>
          <w:highlight w:val="none"/>
        </w:rPr>
        <w:t>业绩一览表</w:t>
      </w:r>
    </w:p>
    <w:tbl>
      <w:tblPr>
        <w:tblStyle w:val="43"/>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4" w:type="dxa"/>
          <w:bottom w:w="0" w:type="dxa"/>
          <w:right w:w="54" w:type="dxa"/>
        </w:tblCellMar>
      </w:tblPr>
      <w:tblGrid>
        <w:gridCol w:w="720"/>
        <w:gridCol w:w="1440"/>
        <w:gridCol w:w="2928"/>
        <w:gridCol w:w="1161"/>
        <w:gridCol w:w="1260"/>
        <w:gridCol w:w="9"/>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ind w:firstLine="105" w:firstLineChars="50"/>
              <w:jc w:val="center"/>
              <w:rPr>
                <w:rFonts w:ascii="宋体" w:hAnsi="宋体" w:cs="宋体"/>
                <w:highlight w:val="none"/>
              </w:rPr>
            </w:pPr>
            <w:r>
              <w:rPr>
                <w:rFonts w:hint="eastAsia" w:ascii="宋体" w:hAnsi="宋体" w:cs="宋体"/>
                <w:highlight w:val="none"/>
              </w:rPr>
              <w:t>序号</w:t>
            </w:r>
          </w:p>
        </w:tc>
        <w:tc>
          <w:tcPr>
            <w:tcW w:w="1440" w:type="dxa"/>
            <w:vAlign w:val="center"/>
          </w:tcPr>
          <w:p>
            <w:pPr>
              <w:spacing w:line="420" w:lineRule="exact"/>
              <w:jc w:val="center"/>
              <w:rPr>
                <w:rFonts w:ascii="宋体" w:hAnsi="宋体" w:cs="宋体"/>
                <w:highlight w:val="none"/>
              </w:rPr>
            </w:pPr>
            <w:r>
              <w:rPr>
                <w:rFonts w:hint="eastAsia" w:ascii="宋体" w:hAnsi="宋体" w:cs="宋体"/>
                <w:highlight w:val="none"/>
              </w:rPr>
              <w:t>招标人名称</w:t>
            </w:r>
          </w:p>
        </w:tc>
        <w:tc>
          <w:tcPr>
            <w:tcW w:w="2928" w:type="dxa"/>
            <w:vAlign w:val="center"/>
          </w:tcPr>
          <w:p>
            <w:pPr>
              <w:spacing w:line="420" w:lineRule="exact"/>
              <w:jc w:val="center"/>
              <w:rPr>
                <w:rFonts w:ascii="宋体" w:hAnsi="宋体" w:cs="宋体"/>
                <w:highlight w:val="none"/>
              </w:rPr>
            </w:pPr>
            <w:r>
              <w:rPr>
                <w:rFonts w:hint="eastAsia" w:ascii="宋体" w:hAnsi="宋体" w:cs="宋体"/>
                <w:highlight w:val="none"/>
              </w:rPr>
              <w:t>项目名称</w:t>
            </w:r>
          </w:p>
        </w:tc>
        <w:tc>
          <w:tcPr>
            <w:tcW w:w="1161" w:type="dxa"/>
            <w:vAlign w:val="center"/>
          </w:tcPr>
          <w:p>
            <w:pPr>
              <w:spacing w:line="420" w:lineRule="exact"/>
              <w:jc w:val="center"/>
              <w:rPr>
                <w:rFonts w:ascii="宋体" w:hAnsi="宋体" w:cs="宋体"/>
                <w:highlight w:val="none"/>
              </w:rPr>
            </w:pPr>
            <w:r>
              <w:rPr>
                <w:rFonts w:hint="eastAsia" w:ascii="宋体" w:hAnsi="宋体" w:cs="宋体"/>
                <w:highlight w:val="none"/>
              </w:rPr>
              <w:t>完成时间</w:t>
            </w:r>
          </w:p>
        </w:tc>
        <w:tc>
          <w:tcPr>
            <w:tcW w:w="1260" w:type="dxa"/>
            <w:vAlign w:val="center"/>
          </w:tcPr>
          <w:p>
            <w:pPr>
              <w:spacing w:line="420" w:lineRule="exact"/>
              <w:ind w:firstLine="105" w:firstLineChars="50"/>
              <w:jc w:val="center"/>
              <w:rPr>
                <w:rFonts w:ascii="宋体" w:hAnsi="宋体" w:cs="宋体"/>
                <w:highlight w:val="none"/>
              </w:rPr>
            </w:pPr>
            <w:r>
              <w:rPr>
                <w:rFonts w:hint="eastAsia" w:ascii="宋体" w:hAnsi="宋体" w:cs="宋体"/>
                <w:highlight w:val="none"/>
              </w:rPr>
              <w:t>合同金额</w:t>
            </w:r>
          </w:p>
        </w:tc>
        <w:tc>
          <w:tcPr>
            <w:tcW w:w="1606" w:type="dxa"/>
            <w:gridSpan w:val="2"/>
            <w:vAlign w:val="center"/>
          </w:tcPr>
          <w:p>
            <w:pPr>
              <w:spacing w:line="420" w:lineRule="exact"/>
              <w:jc w:val="center"/>
              <w:rPr>
                <w:rFonts w:ascii="宋体" w:hAnsi="宋体" w:cs="宋体"/>
                <w:highlight w:val="none"/>
              </w:rPr>
            </w:pPr>
            <w:r>
              <w:rPr>
                <w:rFonts w:hint="eastAsia" w:ascii="宋体" w:hAnsi="宋体" w:cs="宋体"/>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0" w:type="dxa"/>
            <w:vAlign w:val="center"/>
          </w:tcPr>
          <w:p>
            <w:pPr>
              <w:spacing w:line="420" w:lineRule="exact"/>
              <w:rPr>
                <w:rFonts w:ascii="宋体" w:hAnsi="宋体" w:cs="宋体"/>
                <w:highlight w:val="none"/>
              </w:rPr>
            </w:pPr>
          </w:p>
        </w:tc>
        <w:tc>
          <w:tcPr>
            <w:tcW w:w="1606" w:type="dxa"/>
            <w:gridSpan w:val="2"/>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0" w:type="dxa"/>
            <w:vAlign w:val="center"/>
          </w:tcPr>
          <w:p>
            <w:pPr>
              <w:spacing w:line="420" w:lineRule="exact"/>
              <w:rPr>
                <w:rFonts w:ascii="宋体" w:hAnsi="宋体" w:cs="宋体"/>
                <w:highlight w:val="none"/>
              </w:rPr>
            </w:pPr>
          </w:p>
        </w:tc>
        <w:tc>
          <w:tcPr>
            <w:tcW w:w="1606" w:type="dxa"/>
            <w:gridSpan w:val="2"/>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0" w:type="dxa"/>
            <w:vAlign w:val="center"/>
          </w:tcPr>
          <w:p>
            <w:pPr>
              <w:spacing w:line="420" w:lineRule="exact"/>
              <w:rPr>
                <w:rFonts w:ascii="宋体" w:hAnsi="宋体" w:cs="宋体"/>
                <w:highlight w:val="none"/>
              </w:rPr>
            </w:pPr>
          </w:p>
        </w:tc>
        <w:tc>
          <w:tcPr>
            <w:tcW w:w="1606" w:type="dxa"/>
            <w:gridSpan w:val="2"/>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0" w:type="dxa"/>
            <w:vAlign w:val="center"/>
          </w:tcPr>
          <w:p>
            <w:pPr>
              <w:spacing w:line="420" w:lineRule="exact"/>
              <w:rPr>
                <w:rFonts w:ascii="宋体" w:hAnsi="宋体" w:cs="宋体"/>
                <w:highlight w:val="none"/>
              </w:rPr>
            </w:pPr>
          </w:p>
        </w:tc>
        <w:tc>
          <w:tcPr>
            <w:tcW w:w="1606" w:type="dxa"/>
            <w:gridSpan w:val="2"/>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9" w:type="dxa"/>
            <w:gridSpan w:val="2"/>
            <w:vAlign w:val="center"/>
          </w:tcPr>
          <w:p>
            <w:pPr>
              <w:spacing w:line="420" w:lineRule="exact"/>
              <w:rPr>
                <w:rFonts w:ascii="宋体" w:hAnsi="宋体" w:cs="宋体"/>
                <w:highlight w:val="none"/>
              </w:rPr>
            </w:pPr>
          </w:p>
        </w:tc>
        <w:tc>
          <w:tcPr>
            <w:tcW w:w="1597"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9" w:type="dxa"/>
            <w:gridSpan w:val="2"/>
            <w:vAlign w:val="center"/>
          </w:tcPr>
          <w:p>
            <w:pPr>
              <w:spacing w:line="420" w:lineRule="exact"/>
              <w:rPr>
                <w:rFonts w:ascii="宋体" w:hAnsi="宋体" w:cs="宋体"/>
                <w:highlight w:val="none"/>
              </w:rPr>
            </w:pPr>
          </w:p>
        </w:tc>
        <w:tc>
          <w:tcPr>
            <w:tcW w:w="1597"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9" w:type="dxa"/>
            <w:gridSpan w:val="2"/>
            <w:vAlign w:val="center"/>
          </w:tcPr>
          <w:p>
            <w:pPr>
              <w:spacing w:line="420" w:lineRule="exact"/>
              <w:rPr>
                <w:rFonts w:ascii="宋体" w:hAnsi="宋体" w:cs="宋体"/>
                <w:highlight w:val="none"/>
              </w:rPr>
            </w:pPr>
          </w:p>
        </w:tc>
        <w:tc>
          <w:tcPr>
            <w:tcW w:w="1597"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9" w:type="dxa"/>
            <w:gridSpan w:val="2"/>
            <w:vAlign w:val="center"/>
          </w:tcPr>
          <w:p>
            <w:pPr>
              <w:spacing w:line="420" w:lineRule="exact"/>
              <w:rPr>
                <w:rFonts w:ascii="宋体" w:hAnsi="宋体" w:cs="宋体"/>
                <w:highlight w:val="none"/>
              </w:rPr>
            </w:pPr>
          </w:p>
        </w:tc>
        <w:tc>
          <w:tcPr>
            <w:tcW w:w="1597"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1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9" w:type="dxa"/>
            <w:gridSpan w:val="2"/>
            <w:vAlign w:val="center"/>
          </w:tcPr>
          <w:p>
            <w:pPr>
              <w:spacing w:line="420" w:lineRule="exact"/>
              <w:rPr>
                <w:rFonts w:ascii="宋体" w:hAnsi="宋体" w:cs="宋体"/>
                <w:highlight w:val="none"/>
              </w:rPr>
            </w:pPr>
          </w:p>
        </w:tc>
        <w:tc>
          <w:tcPr>
            <w:tcW w:w="1597"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15"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9" w:type="dxa"/>
            <w:gridSpan w:val="2"/>
            <w:vAlign w:val="center"/>
          </w:tcPr>
          <w:p>
            <w:pPr>
              <w:spacing w:line="420" w:lineRule="exact"/>
              <w:rPr>
                <w:rFonts w:ascii="宋体" w:hAnsi="宋体" w:cs="宋体"/>
                <w:highlight w:val="none"/>
              </w:rPr>
            </w:pPr>
          </w:p>
        </w:tc>
        <w:tc>
          <w:tcPr>
            <w:tcW w:w="1597"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15"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9" w:type="dxa"/>
            <w:gridSpan w:val="2"/>
            <w:vAlign w:val="center"/>
          </w:tcPr>
          <w:p>
            <w:pPr>
              <w:spacing w:line="420" w:lineRule="exact"/>
              <w:rPr>
                <w:rFonts w:ascii="宋体" w:hAnsi="宋体" w:cs="宋体"/>
                <w:highlight w:val="none"/>
              </w:rPr>
            </w:pPr>
          </w:p>
        </w:tc>
        <w:tc>
          <w:tcPr>
            <w:tcW w:w="1597"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450"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9" w:type="dxa"/>
            <w:gridSpan w:val="2"/>
            <w:vAlign w:val="center"/>
          </w:tcPr>
          <w:p>
            <w:pPr>
              <w:spacing w:line="420" w:lineRule="exact"/>
              <w:rPr>
                <w:rFonts w:ascii="宋体" w:hAnsi="宋体" w:cs="宋体"/>
                <w:highlight w:val="none"/>
              </w:rPr>
            </w:pPr>
          </w:p>
        </w:tc>
        <w:tc>
          <w:tcPr>
            <w:tcW w:w="1597" w:type="dxa"/>
            <w:vAlign w:val="center"/>
          </w:tcPr>
          <w:p>
            <w:pPr>
              <w:spacing w:line="420" w:lineRule="exact"/>
              <w:rPr>
                <w:rFonts w:ascii="宋体" w:hAnsi="宋体"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435" w:hRule="atLeast"/>
          <w:jc w:val="center"/>
        </w:trPr>
        <w:tc>
          <w:tcPr>
            <w:tcW w:w="720" w:type="dxa"/>
            <w:vAlign w:val="center"/>
          </w:tcPr>
          <w:p>
            <w:pPr>
              <w:spacing w:line="420" w:lineRule="exact"/>
              <w:rPr>
                <w:rFonts w:ascii="宋体" w:hAnsi="宋体" w:cs="宋体"/>
                <w:highlight w:val="none"/>
              </w:rPr>
            </w:pPr>
          </w:p>
        </w:tc>
        <w:tc>
          <w:tcPr>
            <w:tcW w:w="1440" w:type="dxa"/>
            <w:vAlign w:val="center"/>
          </w:tcPr>
          <w:p>
            <w:pPr>
              <w:spacing w:line="420" w:lineRule="exact"/>
              <w:rPr>
                <w:rFonts w:ascii="宋体" w:hAnsi="宋体" w:cs="宋体"/>
                <w:highlight w:val="none"/>
              </w:rPr>
            </w:pPr>
          </w:p>
        </w:tc>
        <w:tc>
          <w:tcPr>
            <w:tcW w:w="2928" w:type="dxa"/>
            <w:vAlign w:val="center"/>
          </w:tcPr>
          <w:p>
            <w:pPr>
              <w:spacing w:line="420" w:lineRule="exact"/>
              <w:rPr>
                <w:rFonts w:ascii="宋体" w:hAnsi="宋体" w:cs="宋体"/>
                <w:highlight w:val="none"/>
              </w:rPr>
            </w:pPr>
          </w:p>
        </w:tc>
        <w:tc>
          <w:tcPr>
            <w:tcW w:w="1161" w:type="dxa"/>
            <w:vAlign w:val="center"/>
          </w:tcPr>
          <w:p>
            <w:pPr>
              <w:spacing w:line="420" w:lineRule="exact"/>
              <w:rPr>
                <w:rFonts w:ascii="宋体" w:hAnsi="宋体" w:cs="宋体"/>
                <w:highlight w:val="none"/>
              </w:rPr>
            </w:pPr>
          </w:p>
        </w:tc>
        <w:tc>
          <w:tcPr>
            <w:tcW w:w="1269" w:type="dxa"/>
            <w:gridSpan w:val="2"/>
            <w:vAlign w:val="center"/>
          </w:tcPr>
          <w:p>
            <w:pPr>
              <w:spacing w:line="420" w:lineRule="exact"/>
              <w:rPr>
                <w:rFonts w:ascii="宋体" w:hAnsi="宋体" w:cs="宋体"/>
                <w:highlight w:val="none"/>
              </w:rPr>
            </w:pPr>
          </w:p>
        </w:tc>
        <w:tc>
          <w:tcPr>
            <w:tcW w:w="1597" w:type="dxa"/>
            <w:vAlign w:val="center"/>
          </w:tcPr>
          <w:p>
            <w:pPr>
              <w:spacing w:line="420" w:lineRule="exact"/>
              <w:rPr>
                <w:rFonts w:ascii="宋体" w:hAnsi="宋体" w:cs="宋体"/>
                <w:highlight w:val="none"/>
              </w:rPr>
            </w:pPr>
          </w:p>
        </w:tc>
      </w:tr>
    </w:tbl>
    <w:p>
      <w:pPr>
        <w:pStyle w:val="15"/>
        <w:spacing w:line="420" w:lineRule="exact"/>
        <w:rPr>
          <w:szCs w:val="24"/>
          <w:highlight w:val="none"/>
        </w:rPr>
      </w:pPr>
      <w:r>
        <w:rPr>
          <w:rFonts w:hint="eastAsia"/>
          <w:szCs w:val="24"/>
          <w:highlight w:val="none"/>
        </w:rPr>
        <w:t>业绩合同复印件（按业绩一览表所列顺序依次排列合同复印件）</w:t>
      </w:r>
    </w:p>
    <w:p>
      <w:pPr>
        <w:adjustRightInd w:val="0"/>
        <w:spacing w:line="420" w:lineRule="exact"/>
        <w:ind w:firstLine="420" w:firstLineChars="200"/>
        <w:jc w:val="right"/>
        <w:rPr>
          <w:rFonts w:ascii="宋体" w:hAnsi="宋体" w:cs="宋体"/>
          <w:highlight w:val="none"/>
        </w:rPr>
      </w:pPr>
      <w:r>
        <w:rPr>
          <w:rFonts w:hint="eastAsia" w:ascii="宋体" w:hAnsi="宋体" w:cs="宋体"/>
          <w:highlight w:val="none"/>
        </w:rPr>
        <w:t>投标人名称（盖章）：XXXXXXX有限公司</w:t>
      </w:r>
    </w:p>
    <w:p>
      <w:pPr>
        <w:adjustRightInd w:val="0"/>
        <w:spacing w:line="420" w:lineRule="exact"/>
        <w:ind w:firstLine="420" w:firstLineChars="200"/>
        <w:jc w:val="right"/>
        <w:rPr>
          <w:rFonts w:ascii="宋体" w:hAnsi="宋体" w:cs="宋体"/>
          <w:highlight w:val="none"/>
        </w:rPr>
      </w:pPr>
      <w:r>
        <w:rPr>
          <w:rFonts w:hint="eastAsia" w:ascii="宋体" w:hAnsi="宋体" w:cs="宋体"/>
          <w:highlight w:val="none"/>
        </w:rPr>
        <w:t xml:space="preserve">                法定代表人或授权代表（签字）：</w:t>
      </w:r>
    </w:p>
    <w:p>
      <w:pPr>
        <w:adjustRightInd w:val="0"/>
        <w:spacing w:line="420" w:lineRule="exact"/>
        <w:ind w:firstLine="420" w:firstLineChars="200"/>
        <w:jc w:val="right"/>
        <w:rPr>
          <w:rFonts w:ascii="宋体" w:hAnsi="宋体" w:cs="宋体"/>
          <w:highlight w:val="none"/>
        </w:rPr>
      </w:pPr>
      <w:r>
        <w:rPr>
          <w:rFonts w:hint="eastAsia" w:ascii="宋体" w:hAnsi="宋体" w:cs="宋体"/>
          <w:highlight w:val="none"/>
        </w:rPr>
        <w:t>投标日期：</w:t>
      </w:r>
    </w:p>
    <w:p>
      <w:pPr>
        <w:pStyle w:val="15"/>
        <w:spacing w:line="420" w:lineRule="exact"/>
        <w:rPr>
          <w:szCs w:val="24"/>
          <w:highlight w:val="none"/>
        </w:rPr>
      </w:pPr>
    </w:p>
    <w:p>
      <w:pPr>
        <w:rPr>
          <w:rFonts w:ascii="宋体" w:hAnsi="宋体"/>
          <w:highlight w:val="none"/>
        </w:rPr>
      </w:pPr>
      <w:r>
        <w:rPr>
          <w:rFonts w:hint="eastAsia" w:ascii="宋体" w:hAnsi="宋体"/>
          <w:highlight w:val="none"/>
        </w:rPr>
        <w:t>3.</w:t>
      </w:r>
      <w:r>
        <w:rPr>
          <w:rFonts w:ascii="宋体" w:hAnsi="宋体"/>
          <w:highlight w:val="none"/>
        </w:rPr>
        <w:t>履约设备保障一览表</w:t>
      </w:r>
    </w:p>
    <w:p>
      <w:pPr>
        <w:rPr>
          <w:rFonts w:ascii="宋体" w:hAnsi="宋体"/>
          <w:highlight w:val="none"/>
        </w:rPr>
      </w:pPr>
    </w:p>
    <w:tbl>
      <w:tblPr>
        <w:tblStyle w:val="43"/>
        <w:tblW w:w="8441" w:type="dxa"/>
        <w:tblInd w:w="0" w:type="dxa"/>
        <w:tblLayout w:type="fixed"/>
        <w:tblCellMar>
          <w:top w:w="0" w:type="dxa"/>
          <w:left w:w="108" w:type="dxa"/>
          <w:bottom w:w="0" w:type="dxa"/>
          <w:right w:w="108" w:type="dxa"/>
        </w:tblCellMar>
      </w:tblPr>
      <w:tblGrid>
        <w:gridCol w:w="1578"/>
        <w:gridCol w:w="1233"/>
        <w:gridCol w:w="1233"/>
        <w:gridCol w:w="1233"/>
        <w:gridCol w:w="1385"/>
        <w:gridCol w:w="1779"/>
      </w:tblGrid>
      <w:tr>
        <w:tblPrEx>
          <w:tblCellMar>
            <w:top w:w="0" w:type="dxa"/>
            <w:left w:w="108" w:type="dxa"/>
            <w:bottom w:w="0" w:type="dxa"/>
            <w:right w:w="108" w:type="dxa"/>
          </w:tblCellMar>
        </w:tblPrEx>
        <w:trPr>
          <w:cantSplit/>
          <w:trHeight w:val="567" w:hRule="atLeast"/>
        </w:trPr>
        <w:tc>
          <w:tcPr>
            <w:tcW w:w="1578" w:type="dxa"/>
            <w:tcBorders>
              <w:top w:val="single" w:color="000000" w:sz="4"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ind w:firstLine="105"/>
              <w:jc w:val="center"/>
              <w:rPr>
                <w:rFonts w:ascii="宋体" w:hAnsi="宋体"/>
                <w:highlight w:val="none"/>
              </w:rPr>
            </w:pPr>
            <w:r>
              <w:rPr>
                <w:rFonts w:ascii="宋体" w:hAnsi="宋体"/>
                <w:highlight w:val="none"/>
              </w:rPr>
              <w:t>序号</w:t>
            </w:r>
          </w:p>
        </w:tc>
        <w:tc>
          <w:tcPr>
            <w:tcW w:w="1233" w:type="dxa"/>
            <w:tcBorders>
              <w:top w:val="single" w:color="000000" w:sz="4"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jc w:val="center"/>
              <w:rPr>
                <w:rFonts w:ascii="宋体" w:hAnsi="宋体"/>
                <w:highlight w:val="none"/>
              </w:rPr>
            </w:pPr>
            <w:r>
              <w:rPr>
                <w:rFonts w:ascii="宋体" w:hAnsi="宋体"/>
                <w:highlight w:val="none"/>
              </w:rPr>
              <w:t>设备名称</w:t>
            </w:r>
          </w:p>
        </w:tc>
        <w:tc>
          <w:tcPr>
            <w:tcW w:w="1233" w:type="dxa"/>
            <w:tcBorders>
              <w:top w:val="single" w:color="000000" w:sz="4"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jc w:val="center"/>
              <w:rPr>
                <w:rFonts w:ascii="宋体" w:hAnsi="宋体"/>
                <w:highlight w:val="none"/>
              </w:rPr>
            </w:pPr>
            <w:r>
              <w:rPr>
                <w:rFonts w:ascii="宋体" w:hAnsi="宋体"/>
                <w:highlight w:val="none"/>
              </w:rPr>
              <w:t>型号</w:t>
            </w:r>
          </w:p>
        </w:tc>
        <w:tc>
          <w:tcPr>
            <w:tcW w:w="1233" w:type="dxa"/>
            <w:tcBorders>
              <w:top w:val="single" w:color="000000" w:sz="4"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jc w:val="center"/>
              <w:rPr>
                <w:rFonts w:ascii="宋体" w:hAnsi="宋体"/>
                <w:highlight w:val="none"/>
              </w:rPr>
            </w:pPr>
            <w:r>
              <w:rPr>
                <w:rFonts w:ascii="宋体" w:hAnsi="宋体"/>
                <w:highlight w:val="none"/>
              </w:rPr>
              <w:t>购入时间</w:t>
            </w:r>
          </w:p>
        </w:tc>
        <w:tc>
          <w:tcPr>
            <w:tcW w:w="1385" w:type="dxa"/>
            <w:tcBorders>
              <w:top w:val="single" w:color="000000" w:sz="4"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jc w:val="center"/>
              <w:rPr>
                <w:rFonts w:ascii="宋体" w:hAnsi="宋体"/>
                <w:highlight w:val="none"/>
              </w:rPr>
            </w:pPr>
            <w:r>
              <w:rPr>
                <w:rFonts w:ascii="宋体" w:hAnsi="宋体"/>
                <w:highlight w:val="none"/>
              </w:rPr>
              <w:t>自有/租赁</w:t>
            </w:r>
          </w:p>
        </w:tc>
        <w:tc>
          <w:tcPr>
            <w:tcW w:w="1779" w:type="dxa"/>
            <w:tcBorders>
              <w:top w:val="single" w:color="000000" w:sz="4"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jc w:val="center"/>
              <w:rPr>
                <w:rFonts w:ascii="宋体" w:hAnsi="宋体"/>
                <w:highlight w:val="none"/>
              </w:rPr>
            </w:pPr>
            <w:r>
              <w:rPr>
                <w:rFonts w:ascii="宋体" w:hAnsi="宋体"/>
                <w:highlight w:val="none"/>
              </w:rPr>
              <w:t>设备使用人</w:t>
            </w: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1</w:t>
            </w: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2</w:t>
            </w: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3</w:t>
            </w: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4</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5</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6</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7</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8</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9</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highlight w:val="none"/>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4" w:space="0"/>
              <w:right w:val="single" w:color="000000" w:sz="6" w:space="0"/>
            </w:tcBorders>
            <w:tcMar>
              <w:top w:w="0" w:type="dxa"/>
              <w:left w:w="54" w:type="dxa"/>
              <w:bottom w:w="0" w:type="dxa"/>
              <w:right w:w="54" w:type="dxa"/>
            </w:tcMar>
            <w:vAlign w:val="center"/>
          </w:tcPr>
          <w:p>
            <w:pPr>
              <w:rPr>
                <w:rFonts w:ascii="宋体" w:hAnsi="宋体"/>
                <w:highlight w:val="none"/>
              </w:rPr>
            </w:pPr>
            <w:r>
              <w:rPr>
                <w:rFonts w:ascii="宋体" w:hAnsi="宋体"/>
                <w:highlight w:val="none"/>
              </w:rPr>
              <w:t>10</w:t>
            </w:r>
          </w:p>
        </w:tc>
        <w:tc>
          <w:tcPr>
            <w:tcW w:w="1233" w:type="dxa"/>
            <w:tcBorders>
              <w:top w:val="single" w:color="000000" w:sz="6" w:space="0"/>
              <w:left w:val="single" w:color="000000" w:sz="6" w:space="0"/>
              <w:bottom w:val="single" w:color="000000" w:sz="4"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4" w:space="0"/>
              <w:bottom w:val="single" w:color="000000" w:sz="4" w:space="0"/>
              <w:right w:val="single" w:color="000000" w:sz="6" w:space="0"/>
            </w:tcBorders>
            <w:tcMar>
              <w:top w:w="0" w:type="dxa"/>
              <w:left w:w="54" w:type="dxa"/>
              <w:bottom w:w="0" w:type="dxa"/>
              <w:right w:w="54" w:type="dxa"/>
            </w:tcMar>
            <w:vAlign w:val="center"/>
          </w:tcPr>
          <w:p>
            <w:pPr>
              <w:rPr>
                <w:rFonts w:ascii="宋体" w:hAnsi="宋体"/>
                <w:highlight w:val="none"/>
              </w:rPr>
            </w:pPr>
          </w:p>
        </w:tc>
        <w:tc>
          <w:tcPr>
            <w:tcW w:w="1233" w:type="dxa"/>
            <w:tcBorders>
              <w:top w:val="single" w:color="000000" w:sz="6" w:space="0"/>
              <w:left w:val="single" w:color="000000" w:sz="6" w:space="0"/>
              <w:bottom w:val="single" w:color="000000" w:sz="4"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385" w:type="dxa"/>
            <w:tcBorders>
              <w:top w:val="single" w:color="000000" w:sz="6" w:space="0"/>
              <w:left w:val="single" w:color="000000" w:sz="4" w:space="0"/>
              <w:bottom w:val="single" w:color="000000" w:sz="4" w:space="0"/>
              <w:right w:val="single" w:color="000000" w:sz="4" w:space="0"/>
            </w:tcBorders>
            <w:tcMar>
              <w:top w:w="0" w:type="dxa"/>
              <w:left w:w="54" w:type="dxa"/>
              <w:bottom w:w="0" w:type="dxa"/>
              <w:right w:w="54" w:type="dxa"/>
            </w:tcMar>
            <w:vAlign w:val="center"/>
          </w:tcPr>
          <w:p>
            <w:pPr>
              <w:rPr>
                <w:rFonts w:ascii="宋体" w:hAnsi="宋体"/>
                <w:highlight w:val="none"/>
              </w:rPr>
            </w:pPr>
          </w:p>
        </w:tc>
        <w:tc>
          <w:tcPr>
            <w:tcW w:w="1779" w:type="dxa"/>
            <w:tcBorders>
              <w:top w:val="single" w:color="000000" w:sz="6" w:space="0"/>
              <w:left w:val="single" w:color="000000" w:sz="4" w:space="0"/>
              <w:bottom w:val="single" w:color="000000" w:sz="4" w:space="0"/>
              <w:right w:val="single" w:color="000000" w:sz="4" w:space="0"/>
            </w:tcBorders>
            <w:tcMar>
              <w:top w:w="0" w:type="dxa"/>
              <w:left w:w="54" w:type="dxa"/>
              <w:bottom w:w="0" w:type="dxa"/>
              <w:right w:w="54" w:type="dxa"/>
            </w:tcMar>
            <w:vAlign w:val="center"/>
          </w:tcPr>
          <w:p>
            <w:pPr>
              <w:rPr>
                <w:rFonts w:ascii="宋体" w:hAnsi="宋体"/>
                <w:highlight w:val="none"/>
              </w:rPr>
            </w:pPr>
          </w:p>
        </w:tc>
      </w:tr>
    </w:tbl>
    <w:p>
      <w:pPr>
        <w:ind w:right="480"/>
        <w:rPr>
          <w:rFonts w:ascii="宋体" w:hAnsi="宋体"/>
          <w:highlight w:val="none"/>
        </w:rPr>
      </w:pPr>
      <w:r>
        <w:rPr>
          <w:rFonts w:ascii="宋体" w:hAnsi="宋体"/>
          <w:highlight w:val="none"/>
        </w:rPr>
        <w:t>备注：投标供应商提供履行合同设备的所属证明文件，并按表格顺序依次排列，复印或扫描件须加盖投标供应商印章</w:t>
      </w:r>
    </w:p>
    <w:p>
      <w:pPr>
        <w:ind w:right="480"/>
        <w:jc w:val="right"/>
        <w:rPr>
          <w:rFonts w:ascii="宋体" w:hAnsi="宋体"/>
          <w:highlight w:val="none"/>
        </w:rPr>
      </w:pPr>
    </w:p>
    <w:p>
      <w:pPr>
        <w:ind w:right="480"/>
        <w:jc w:val="right"/>
        <w:rPr>
          <w:rFonts w:ascii="宋体" w:hAnsi="宋体"/>
          <w:highlight w:val="none"/>
        </w:rPr>
      </w:pPr>
      <w:r>
        <w:rPr>
          <w:rFonts w:ascii="宋体" w:hAnsi="宋体"/>
          <w:highlight w:val="none"/>
        </w:rPr>
        <w:t>供应商名称（盖章）：XXXXXXX有限公司</w:t>
      </w:r>
    </w:p>
    <w:p>
      <w:pPr>
        <w:ind w:right="480"/>
        <w:jc w:val="right"/>
        <w:rPr>
          <w:rFonts w:ascii="宋体" w:hAnsi="宋体"/>
          <w:highlight w:val="none"/>
        </w:rPr>
      </w:pPr>
      <w:r>
        <w:rPr>
          <w:rFonts w:ascii="宋体" w:hAnsi="宋体"/>
          <w:highlight w:val="none"/>
        </w:rPr>
        <w:t xml:space="preserve">法定代表人或授权代表（签字）：                </w:t>
      </w:r>
    </w:p>
    <w:p>
      <w:pPr>
        <w:spacing w:line="240" w:lineRule="atLeast"/>
        <w:jc w:val="right"/>
        <w:rPr>
          <w:rFonts w:ascii="宋体" w:hAnsi="宋体"/>
          <w:highlight w:val="none"/>
        </w:rPr>
      </w:pPr>
      <w:r>
        <w:rPr>
          <w:rFonts w:ascii="宋体" w:hAnsi="宋体"/>
          <w:highlight w:val="none"/>
        </w:rPr>
        <w:t>投标日期：</w:t>
      </w:r>
    </w:p>
    <w:p>
      <w:pPr>
        <w:spacing w:line="240" w:lineRule="atLeast"/>
        <w:rPr>
          <w:rFonts w:ascii="宋体" w:hAnsi="宋体"/>
          <w:highlight w:val="none"/>
        </w:rPr>
      </w:pPr>
    </w:p>
    <w:p>
      <w:pPr>
        <w:spacing w:line="240" w:lineRule="atLeast"/>
        <w:rPr>
          <w:rFonts w:ascii="宋体" w:hAnsi="宋体"/>
          <w:highlight w:val="none"/>
        </w:rPr>
      </w:pPr>
    </w:p>
    <w:p>
      <w:pPr>
        <w:spacing w:line="420" w:lineRule="exact"/>
        <w:ind w:firstLine="420" w:firstLineChars="200"/>
        <w:rPr>
          <w:rFonts w:ascii="宋体" w:hAnsi="宋体" w:cs="宋体"/>
          <w:highlight w:val="none"/>
        </w:rPr>
      </w:pPr>
      <w:r>
        <w:rPr>
          <w:rFonts w:hint="eastAsia" w:ascii="宋体" w:hAnsi="宋体" w:cs="宋体"/>
          <w:highlight w:val="none"/>
        </w:rPr>
        <w:br w:type="page"/>
      </w:r>
      <w:r>
        <w:rPr>
          <w:rFonts w:hint="eastAsia" w:ascii="宋体" w:hAnsi="宋体" w:cs="宋体"/>
          <w:highlight w:val="none"/>
        </w:rPr>
        <w:t>4. 投标人声明</w:t>
      </w:r>
    </w:p>
    <w:p>
      <w:pPr>
        <w:spacing w:line="420" w:lineRule="exact"/>
        <w:ind w:firstLine="420" w:firstLineChars="200"/>
        <w:rPr>
          <w:rFonts w:ascii="宋体" w:hAnsi="宋体" w:cs="宋体"/>
          <w:highlight w:val="none"/>
        </w:rPr>
      </w:pPr>
    </w:p>
    <w:p>
      <w:pPr>
        <w:spacing w:line="420" w:lineRule="exact"/>
        <w:ind w:firstLine="199" w:firstLineChars="55"/>
        <w:jc w:val="center"/>
        <w:rPr>
          <w:rFonts w:ascii="宋体" w:hAnsi="宋体" w:cs="宋体"/>
          <w:b/>
          <w:sz w:val="36"/>
          <w:szCs w:val="36"/>
          <w:highlight w:val="none"/>
        </w:rPr>
      </w:pPr>
      <w:r>
        <w:rPr>
          <w:rFonts w:hint="eastAsia" w:ascii="宋体" w:hAnsi="宋体" w:cs="宋体"/>
          <w:b/>
          <w:sz w:val="36"/>
          <w:szCs w:val="36"/>
          <w:highlight w:val="none"/>
        </w:rPr>
        <w:t>投标人声明书</w:t>
      </w:r>
    </w:p>
    <w:p>
      <w:pPr>
        <w:spacing w:line="420" w:lineRule="exact"/>
        <w:rPr>
          <w:rFonts w:ascii="宋体" w:hAnsi="宋体" w:cs="宋体"/>
          <w:szCs w:val="20"/>
          <w:highlight w:val="none"/>
        </w:rPr>
      </w:pPr>
    </w:p>
    <w:p>
      <w:pPr>
        <w:spacing w:line="420" w:lineRule="exact"/>
        <w:rPr>
          <w:rFonts w:ascii="宋体" w:hAnsi="宋体" w:cs="宋体"/>
          <w:szCs w:val="20"/>
          <w:highlight w:val="none"/>
        </w:rPr>
      </w:pPr>
      <w:r>
        <w:rPr>
          <w:rFonts w:hint="eastAsia" w:ascii="宋体" w:hAnsi="宋体" w:cs="宋体"/>
          <w:szCs w:val="20"/>
          <w:highlight w:val="none"/>
        </w:rPr>
        <w:t>致：</w:t>
      </w:r>
      <w:r>
        <w:rPr>
          <w:rFonts w:hint="eastAsia" w:ascii="宋体" w:hAnsi="宋体" w:cs="宋体"/>
          <w:b/>
          <w:szCs w:val="20"/>
          <w:highlight w:val="none"/>
          <w:u w:val="single"/>
        </w:rPr>
        <w:t>采购人/代理机构</w:t>
      </w:r>
    </w:p>
    <w:p>
      <w:pPr>
        <w:spacing w:line="420" w:lineRule="exact"/>
        <w:ind w:firstLine="420" w:firstLineChars="200"/>
        <w:rPr>
          <w:rFonts w:ascii="宋体" w:hAnsi="宋体" w:cs="宋体"/>
          <w:szCs w:val="20"/>
          <w:highlight w:val="none"/>
        </w:rPr>
      </w:pPr>
      <w:r>
        <w:rPr>
          <w:rFonts w:hint="eastAsia" w:ascii="宋体" w:hAnsi="宋体" w:cs="宋体"/>
          <w:szCs w:val="20"/>
          <w:highlight w:val="none"/>
        </w:rPr>
        <w:t>为响应………………项目公开招标，我方承诺：从购买………………项目采购文件之日起，对从招标活动中获得的采购人相关资料承担保密责任。</w:t>
      </w:r>
    </w:p>
    <w:p>
      <w:pPr>
        <w:spacing w:line="420" w:lineRule="exact"/>
        <w:ind w:firstLine="420" w:firstLineChars="200"/>
        <w:rPr>
          <w:rFonts w:ascii="宋体" w:hAnsi="宋体" w:cs="宋体"/>
          <w:szCs w:val="20"/>
          <w:highlight w:val="none"/>
        </w:rPr>
      </w:pPr>
      <w:r>
        <w:rPr>
          <w:rFonts w:hint="eastAsia" w:ascii="宋体" w:hAnsi="宋体" w:cs="宋体"/>
          <w:szCs w:val="20"/>
          <w:highlight w:val="none"/>
        </w:rPr>
        <w:t>我方（投标人名称）提供“投标文件”中的货物和服务，提交所有文件和全部说明均是真实和正确的，并愿意承担因提供虚假文件所导致的一切不良后果。</w:t>
      </w:r>
    </w:p>
    <w:p>
      <w:pPr>
        <w:spacing w:line="420" w:lineRule="exact"/>
        <w:ind w:firstLine="420" w:firstLineChars="200"/>
        <w:rPr>
          <w:rFonts w:ascii="宋体" w:hAnsi="宋体" w:cs="宋体"/>
          <w:szCs w:val="20"/>
          <w:highlight w:val="none"/>
        </w:rPr>
      </w:pPr>
      <w:r>
        <w:rPr>
          <w:rFonts w:hint="eastAsia" w:ascii="宋体" w:hAnsi="宋体" w:cs="宋体"/>
          <w:szCs w:val="20"/>
          <w:highlight w:val="none"/>
        </w:rPr>
        <w:t>我公司认识到本次公开招标行为是企业采购，非政府采购。已认真阅读招标文件，并完全理解招标文件的内容。</w:t>
      </w:r>
    </w:p>
    <w:p>
      <w:pPr>
        <w:spacing w:line="420" w:lineRule="exact"/>
        <w:ind w:firstLine="420" w:firstLineChars="200"/>
        <w:rPr>
          <w:rFonts w:ascii="宋体" w:hAnsi="宋体" w:cs="宋体"/>
          <w:szCs w:val="20"/>
          <w:highlight w:val="none"/>
        </w:rPr>
      </w:pPr>
    </w:p>
    <w:p>
      <w:pPr>
        <w:spacing w:line="420" w:lineRule="exact"/>
        <w:ind w:firstLine="4200" w:firstLineChars="2000"/>
        <w:rPr>
          <w:rFonts w:ascii="宋体" w:hAnsi="宋体" w:cs="宋体"/>
          <w:szCs w:val="20"/>
          <w:highlight w:val="none"/>
        </w:rPr>
      </w:pPr>
      <w:r>
        <w:rPr>
          <w:rFonts w:hint="eastAsia" w:ascii="宋体" w:hAnsi="宋体" w:cs="宋体"/>
          <w:szCs w:val="20"/>
          <w:highlight w:val="none"/>
        </w:rPr>
        <w:t>投标人（法人公章）：</w:t>
      </w:r>
    </w:p>
    <w:p>
      <w:pPr>
        <w:spacing w:line="420" w:lineRule="exact"/>
        <w:ind w:firstLine="4200" w:firstLineChars="2000"/>
        <w:rPr>
          <w:rFonts w:ascii="宋体" w:hAnsi="宋体" w:cs="宋体"/>
          <w:szCs w:val="20"/>
          <w:highlight w:val="none"/>
        </w:rPr>
      </w:pPr>
      <w:r>
        <w:rPr>
          <w:rFonts w:hint="eastAsia" w:ascii="宋体" w:hAnsi="宋体" w:cs="宋体"/>
          <w:szCs w:val="20"/>
          <w:highlight w:val="none"/>
        </w:rPr>
        <w:t>授权代表（签字或盖章）：</w:t>
      </w:r>
    </w:p>
    <w:p>
      <w:pPr>
        <w:spacing w:line="420" w:lineRule="exact"/>
        <w:rPr>
          <w:rFonts w:ascii="宋体" w:hAnsi="宋体" w:cs="宋体"/>
          <w:highlight w:val="none"/>
        </w:rPr>
      </w:pPr>
      <w:r>
        <w:rPr>
          <w:rFonts w:hint="eastAsia" w:ascii="宋体" w:hAnsi="宋体" w:cs="宋体"/>
          <w:highlight w:val="none"/>
        </w:rPr>
        <w:t xml:space="preserve">                                        日    期：</w:t>
      </w:r>
    </w:p>
    <w:p>
      <w:pPr>
        <w:spacing w:line="420" w:lineRule="exact"/>
        <w:rPr>
          <w:rFonts w:ascii="宋体" w:hAnsi="宋体" w:cs="宋体"/>
          <w:b/>
          <w:szCs w:val="20"/>
          <w:highlight w:val="none"/>
        </w:rPr>
      </w:pPr>
    </w:p>
    <w:p>
      <w:pPr>
        <w:spacing w:line="420" w:lineRule="exact"/>
        <w:rPr>
          <w:rFonts w:ascii="宋体" w:hAnsi="宋体" w:cs="宋体"/>
          <w:b/>
          <w:szCs w:val="20"/>
          <w:highlight w:val="none"/>
        </w:rPr>
      </w:pPr>
    </w:p>
    <w:p>
      <w:pPr>
        <w:spacing w:line="420" w:lineRule="exact"/>
        <w:ind w:firstLine="422" w:firstLineChars="200"/>
        <w:rPr>
          <w:rFonts w:ascii="宋体" w:hAnsi="宋体" w:cs="宋体"/>
          <w:b/>
          <w:highlight w:val="none"/>
        </w:rPr>
      </w:pPr>
      <w:r>
        <w:rPr>
          <w:rFonts w:hint="eastAsia" w:ascii="宋体" w:hAnsi="宋体" w:cs="宋体"/>
          <w:b/>
          <w:szCs w:val="20"/>
          <w:highlight w:val="none"/>
        </w:rPr>
        <w:t>注：未提供此声明书的作无效标处理。</w:t>
      </w:r>
    </w:p>
    <w:p>
      <w:pPr>
        <w:spacing w:line="420" w:lineRule="exact"/>
        <w:ind w:firstLine="420" w:firstLineChars="200"/>
        <w:rPr>
          <w:rFonts w:ascii="宋体" w:hAnsi="宋体" w:cs="宋体"/>
          <w:highlight w:val="none"/>
        </w:rPr>
      </w:pPr>
      <w:r>
        <w:rPr>
          <w:rFonts w:hint="eastAsia" w:ascii="宋体" w:hAnsi="宋体" w:cs="宋体"/>
          <w:highlight w:val="none"/>
        </w:rPr>
        <w:br w:type="page"/>
      </w:r>
      <w:r>
        <w:rPr>
          <w:rFonts w:hint="eastAsia" w:ascii="宋体" w:hAnsi="宋体" w:cs="宋体"/>
          <w:highlight w:val="none"/>
        </w:rPr>
        <w:t>5.后续服务能力（不限于以下内容）</w:t>
      </w:r>
    </w:p>
    <w:p>
      <w:pPr>
        <w:spacing w:line="420" w:lineRule="exact"/>
        <w:ind w:firstLine="420" w:firstLineChars="200"/>
        <w:rPr>
          <w:rFonts w:ascii="宋体" w:hAnsi="宋体" w:cs="宋体"/>
          <w:highlight w:val="none"/>
        </w:rPr>
      </w:pPr>
      <w:r>
        <w:rPr>
          <w:rFonts w:hint="eastAsia" w:ascii="宋体" w:hAnsi="宋体" w:cs="宋体"/>
          <w:highlight w:val="none"/>
        </w:rPr>
        <w:t>（1）分支机构证明材料</w:t>
      </w:r>
    </w:p>
    <w:p>
      <w:pPr>
        <w:spacing w:line="420" w:lineRule="exact"/>
        <w:rPr>
          <w:rFonts w:ascii="宋体" w:hAnsi="宋体" w:cs="宋体"/>
          <w:highlight w:val="none"/>
        </w:rPr>
      </w:pPr>
    </w:p>
    <w:p>
      <w:pPr>
        <w:spacing w:line="420" w:lineRule="exact"/>
        <w:ind w:firstLine="420" w:firstLineChars="200"/>
        <w:rPr>
          <w:rFonts w:ascii="宋体" w:hAnsi="宋体" w:cs="宋体"/>
          <w:highlight w:val="none"/>
        </w:rPr>
      </w:pPr>
      <w:r>
        <w:rPr>
          <w:rFonts w:hint="eastAsia" w:ascii="宋体" w:hAnsi="宋体" w:cs="宋体"/>
          <w:highlight w:val="none"/>
        </w:rPr>
        <w:t>（2）培训和服务方案、技术支持方案等</w:t>
      </w:r>
    </w:p>
    <w:p>
      <w:pPr>
        <w:spacing w:line="420" w:lineRule="exact"/>
        <w:rPr>
          <w:rFonts w:ascii="宋体" w:hAnsi="宋体" w:cs="宋体"/>
          <w:highlight w:val="none"/>
        </w:rPr>
      </w:pPr>
    </w:p>
    <w:p>
      <w:pPr>
        <w:spacing w:line="420" w:lineRule="exact"/>
        <w:ind w:firstLine="315" w:firstLineChars="150"/>
        <w:rPr>
          <w:rFonts w:ascii="宋体" w:hAnsi="宋体" w:cs="宋体"/>
          <w:highlight w:val="none"/>
        </w:rPr>
      </w:pPr>
      <w:r>
        <w:rPr>
          <w:rFonts w:hint="eastAsia" w:ascii="宋体" w:hAnsi="宋体" w:cs="宋体"/>
          <w:highlight w:val="none"/>
        </w:rPr>
        <w:t>（3）投标人认为可提交的其他资料</w:t>
      </w:r>
    </w:p>
    <w:p>
      <w:pPr>
        <w:spacing w:line="420" w:lineRule="exact"/>
        <w:rPr>
          <w:rFonts w:ascii="宋体" w:hAnsi="宋体" w:cs="宋体"/>
          <w:highlight w:val="none"/>
        </w:rPr>
      </w:pPr>
    </w:p>
    <w:p>
      <w:pPr>
        <w:spacing w:line="420" w:lineRule="exact"/>
        <w:rPr>
          <w:rFonts w:ascii="宋体" w:hAnsi="宋体" w:cs="宋体"/>
          <w:highlight w:val="none"/>
        </w:rPr>
      </w:pPr>
    </w:p>
    <w:p>
      <w:pPr>
        <w:spacing w:line="420" w:lineRule="exact"/>
        <w:ind w:firstLine="315" w:firstLineChars="150"/>
        <w:rPr>
          <w:rFonts w:ascii="宋体" w:hAnsi="宋体" w:cs="宋体"/>
          <w:highlight w:val="none"/>
        </w:rPr>
      </w:pPr>
      <w:r>
        <w:rPr>
          <w:rFonts w:hint="eastAsia" w:ascii="宋体" w:hAnsi="宋体" w:cs="宋体"/>
          <w:highlight w:val="none"/>
        </w:rPr>
        <w:t>6.投标人认为需提供的其它商务材料（格式自拟）</w:t>
      </w:r>
    </w:p>
    <w:p>
      <w:pPr>
        <w:adjustRightInd w:val="0"/>
        <w:snapToGrid w:val="0"/>
        <w:spacing w:line="420" w:lineRule="exact"/>
        <w:rPr>
          <w:rFonts w:ascii="宋体" w:hAnsi="宋体" w:cs="宋体"/>
          <w:highlight w:val="none"/>
        </w:rPr>
      </w:pPr>
    </w:p>
    <w:p>
      <w:pPr>
        <w:adjustRightInd w:val="0"/>
        <w:snapToGrid w:val="0"/>
        <w:spacing w:line="420" w:lineRule="exact"/>
        <w:rPr>
          <w:rFonts w:ascii="宋体" w:hAnsi="宋体" w:cs="宋体"/>
          <w:highlight w:val="none"/>
        </w:rPr>
      </w:pPr>
    </w:p>
    <w:p>
      <w:pPr>
        <w:adjustRightInd w:val="0"/>
        <w:snapToGrid w:val="0"/>
        <w:spacing w:line="420" w:lineRule="exact"/>
        <w:rPr>
          <w:rFonts w:ascii="宋体" w:hAnsi="宋体" w:cs="宋体"/>
          <w:highlight w:val="none"/>
        </w:rPr>
      </w:pPr>
    </w:p>
    <w:p>
      <w:pPr>
        <w:adjustRightInd w:val="0"/>
        <w:snapToGrid w:val="0"/>
        <w:spacing w:line="420" w:lineRule="exact"/>
        <w:rPr>
          <w:rFonts w:ascii="宋体" w:hAnsi="宋体" w:cs="宋体"/>
          <w:highlight w:val="none"/>
        </w:rPr>
      </w:pPr>
    </w:p>
    <w:p>
      <w:pPr>
        <w:adjustRightInd w:val="0"/>
        <w:snapToGrid w:val="0"/>
        <w:spacing w:line="420" w:lineRule="exact"/>
        <w:rPr>
          <w:rFonts w:ascii="宋体" w:hAnsi="宋体" w:cs="宋体"/>
          <w:highlight w:val="none"/>
        </w:rPr>
      </w:pPr>
    </w:p>
    <w:p>
      <w:pPr>
        <w:adjustRightInd w:val="0"/>
        <w:snapToGrid w:val="0"/>
        <w:spacing w:line="420" w:lineRule="exact"/>
        <w:rPr>
          <w:rFonts w:ascii="宋体" w:hAnsi="宋体" w:cs="宋体"/>
          <w:b/>
          <w:sz w:val="44"/>
          <w:szCs w:val="44"/>
          <w:highlight w:val="none"/>
        </w:rPr>
      </w:pPr>
    </w:p>
    <w:p>
      <w:pPr>
        <w:adjustRightInd w:val="0"/>
        <w:snapToGrid w:val="0"/>
        <w:spacing w:line="420" w:lineRule="exact"/>
        <w:rPr>
          <w:rFonts w:ascii="宋体" w:hAnsi="宋体" w:cs="宋体"/>
          <w:b/>
          <w:bCs/>
          <w:highlight w:val="none"/>
        </w:rPr>
      </w:pPr>
      <w:r>
        <w:rPr>
          <w:rFonts w:hint="eastAsia" w:ascii="宋体" w:hAnsi="宋体" w:cs="宋体"/>
          <w:b/>
          <w:bCs/>
          <w:highlight w:val="none"/>
        </w:rPr>
        <w:t>注：</w:t>
      </w:r>
    </w:p>
    <w:p>
      <w:pPr>
        <w:spacing w:line="420" w:lineRule="exact"/>
        <w:ind w:firstLine="315" w:firstLineChars="150"/>
        <w:rPr>
          <w:rFonts w:ascii="宋体" w:hAnsi="宋体" w:cs="宋体"/>
          <w:highlight w:val="none"/>
        </w:rPr>
      </w:pPr>
      <w:r>
        <w:rPr>
          <w:rFonts w:hint="eastAsia" w:ascii="宋体" w:hAnsi="宋体" w:cs="宋体"/>
          <w:highlight w:val="none"/>
        </w:rPr>
        <w:t>1.招标文件中要求提交的资料未列出相应格式的，须自拟格式。</w:t>
      </w:r>
    </w:p>
    <w:p>
      <w:pPr>
        <w:spacing w:line="420" w:lineRule="exact"/>
        <w:ind w:firstLine="315" w:firstLineChars="150"/>
        <w:rPr>
          <w:rFonts w:ascii="宋体" w:hAnsi="宋体" w:cs="宋体"/>
          <w:highlight w:val="none"/>
        </w:rPr>
      </w:pPr>
      <w:r>
        <w:rPr>
          <w:rFonts w:hint="eastAsia" w:ascii="宋体" w:hAnsi="宋体" w:cs="宋体"/>
          <w:highlight w:val="none"/>
        </w:rPr>
        <w:t>2.按招标文件规定的内容要求，提供相应材料，材料模糊导致关键信息无法识别，导致评标文员会判定投标文件为无效标等后果，由投标人自行承担。</w:t>
      </w:r>
    </w:p>
    <w:p>
      <w:pPr>
        <w:spacing w:line="420" w:lineRule="exact"/>
        <w:jc w:val="center"/>
        <w:rPr>
          <w:rFonts w:ascii="宋体" w:hAnsi="宋体" w:cs="宋体"/>
          <w:highlight w:val="none"/>
        </w:rPr>
      </w:pPr>
    </w:p>
    <w:p>
      <w:pPr>
        <w:pStyle w:val="2"/>
        <w:ind w:firstLine="0"/>
        <w:rPr>
          <w:highlight w:val="none"/>
        </w:rPr>
      </w:pPr>
    </w:p>
    <w:p>
      <w:pPr>
        <w:pStyle w:val="2"/>
        <w:rPr>
          <w:highlight w:val="none"/>
        </w:rPr>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824382"/>
    </w:sdtPr>
    <w:sdtContent>
      <w:p>
        <w:pPr>
          <w:pStyle w:val="26"/>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rPr>
        <w:rFonts w:ascii="宋体" w:hAnsi="宋体" w:cs="宋体"/>
      </w:rPr>
    </w:pPr>
    <w:r>
      <w:rPr>
        <w:rFonts w:hint="eastAsia" w:ascii="宋体" w:hAnsi="宋体" w:cs="宋体"/>
        <w:b/>
        <w:sz w:val="24"/>
        <w:szCs w:val="24"/>
      </w:rPr>
      <w:fldChar w:fldCharType="begin"/>
    </w:r>
    <w:r>
      <w:rPr>
        <w:rFonts w:hint="eastAsia" w:ascii="宋体" w:hAnsi="宋体" w:cs="宋体"/>
        <w:b/>
      </w:rPr>
      <w:instrText xml:space="preserve">PAGE</w:instrText>
    </w:r>
    <w:r>
      <w:rPr>
        <w:rFonts w:hint="eastAsia" w:ascii="宋体" w:hAnsi="宋体" w:cs="宋体"/>
        <w:b/>
        <w:sz w:val="24"/>
        <w:szCs w:val="24"/>
      </w:rPr>
      <w:fldChar w:fldCharType="separate"/>
    </w:r>
    <w:r>
      <w:rPr>
        <w:rFonts w:ascii="宋体" w:hAnsi="宋体" w:cs="宋体"/>
        <w:b/>
      </w:rPr>
      <w:t>34</w:t>
    </w:r>
    <w:r>
      <w:rPr>
        <w:rFonts w:hint="eastAsia" w:ascii="宋体" w:hAnsi="宋体" w:cs="宋体"/>
        <w:b/>
        <w:sz w:val="24"/>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PAGE   \* MERGEFORMAT</w:instrText>
    </w:r>
    <w:r>
      <w:fldChar w:fldCharType="separate"/>
    </w:r>
    <w:r>
      <w:rPr>
        <w:lang w:val="zh-CN"/>
      </w:rPr>
      <w:t>49</w:t>
    </w:r>
    <w:r>
      <w:rPr>
        <w:lang w:val="zh-CN"/>
      </w:rPr>
      <w:fldChar w:fldCharType="end"/>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ind w:right="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9D91C1"/>
    <w:multiLevelType w:val="singleLevel"/>
    <w:tmpl w:val="019D91C1"/>
    <w:lvl w:ilvl="0" w:tentative="0">
      <w:start w:val="1"/>
      <w:numFmt w:val="decimal"/>
      <w:suff w:val="space"/>
      <w:lvlText w:val="%1."/>
      <w:lvlJc w:val="left"/>
    </w:lvl>
  </w:abstractNum>
  <w:abstractNum w:abstractNumId="1">
    <w:nsid w:val="3F67073B"/>
    <w:multiLevelType w:val="singleLevel"/>
    <w:tmpl w:val="3F67073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lY2YzNDFlYWIwNDI1MTFhYmMzN2M5MDc0ZDI2ZGEifQ=="/>
    <w:docVar w:name="KSO_WPS_MARK_KEY" w:val="0193ecf6-0a06-4b52-bb27-c320de754202"/>
  </w:docVars>
  <w:rsids>
    <w:rsidRoot w:val="1C4C021C"/>
    <w:rsid w:val="00011002"/>
    <w:rsid w:val="00022D82"/>
    <w:rsid w:val="00070EAA"/>
    <w:rsid w:val="00082233"/>
    <w:rsid w:val="0008714B"/>
    <w:rsid w:val="00092F2B"/>
    <w:rsid w:val="0009344A"/>
    <w:rsid w:val="00103E35"/>
    <w:rsid w:val="00106C3F"/>
    <w:rsid w:val="00107703"/>
    <w:rsid w:val="00140270"/>
    <w:rsid w:val="00141739"/>
    <w:rsid w:val="001D57B2"/>
    <w:rsid w:val="001E03C3"/>
    <w:rsid w:val="00205F93"/>
    <w:rsid w:val="00262140"/>
    <w:rsid w:val="002748FD"/>
    <w:rsid w:val="002B539B"/>
    <w:rsid w:val="002C19E9"/>
    <w:rsid w:val="002D67DA"/>
    <w:rsid w:val="002E30BC"/>
    <w:rsid w:val="002F0267"/>
    <w:rsid w:val="00312536"/>
    <w:rsid w:val="003173CA"/>
    <w:rsid w:val="003338AB"/>
    <w:rsid w:val="00351C7C"/>
    <w:rsid w:val="00353E9B"/>
    <w:rsid w:val="0035709F"/>
    <w:rsid w:val="003800BA"/>
    <w:rsid w:val="003A7211"/>
    <w:rsid w:val="004006D4"/>
    <w:rsid w:val="00425E85"/>
    <w:rsid w:val="004300CD"/>
    <w:rsid w:val="00430FA1"/>
    <w:rsid w:val="004535D6"/>
    <w:rsid w:val="00453FA6"/>
    <w:rsid w:val="00454C08"/>
    <w:rsid w:val="004635D2"/>
    <w:rsid w:val="0047375A"/>
    <w:rsid w:val="00484128"/>
    <w:rsid w:val="004A6296"/>
    <w:rsid w:val="004D08CE"/>
    <w:rsid w:val="00503625"/>
    <w:rsid w:val="00551E70"/>
    <w:rsid w:val="00582E2A"/>
    <w:rsid w:val="00597A24"/>
    <w:rsid w:val="005B07CC"/>
    <w:rsid w:val="005B3732"/>
    <w:rsid w:val="005C3CA6"/>
    <w:rsid w:val="005F0F33"/>
    <w:rsid w:val="005F11D9"/>
    <w:rsid w:val="005F2C20"/>
    <w:rsid w:val="00614B68"/>
    <w:rsid w:val="006417E8"/>
    <w:rsid w:val="006656A8"/>
    <w:rsid w:val="00676B0A"/>
    <w:rsid w:val="006A1B89"/>
    <w:rsid w:val="006B789E"/>
    <w:rsid w:val="006C7A5E"/>
    <w:rsid w:val="006E64E0"/>
    <w:rsid w:val="00765611"/>
    <w:rsid w:val="007A46C6"/>
    <w:rsid w:val="007B5FAD"/>
    <w:rsid w:val="007C0B54"/>
    <w:rsid w:val="007D5BC1"/>
    <w:rsid w:val="007D71A8"/>
    <w:rsid w:val="007F5B86"/>
    <w:rsid w:val="007F7278"/>
    <w:rsid w:val="00803143"/>
    <w:rsid w:val="00817A47"/>
    <w:rsid w:val="008224D6"/>
    <w:rsid w:val="00833F53"/>
    <w:rsid w:val="00844C52"/>
    <w:rsid w:val="00847720"/>
    <w:rsid w:val="00852392"/>
    <w:rsid w:val="00863672"/>
    <w:rsid w:val="00874A2D"/>
    <w:rsid w:val="008D3F4D"/>
    <w:rsid w:val="00940740"/>
    <w:rsid w:val="009600A9"/>
    <w:rsid w:val="00997587"/>
    <w:rsid w:val="009A29B0"/>
    <w:rsid w:val="009B2E01"/>
    <w:rsid w:val="009C6AAF"/>
    <w:rsid w:val="009E4044"/>
    <w:rsid w:val="009F730A"/>
    <w:rsid w:val="00A01EBE"/>
    <w:rsid w:val="00A062F4"/>
    <w:rsid w:val="00A07314"/>
    <w:rsid w:val="00A32618"/>
    <w:rsid w:val="00A63FED"/>
    <w:rsid w:val="00A7494B"/>
    <w:rsid w:val="00A76345"/>
    <w:rsid w:val="00A76910"/>
    <w:rsid w:val="00A86148"/>
    <w:rsid w:val="00AB375B"/>
    <w:rsid w:val="00AD5EEC"/>
    <w:rsid w:val="00AE080A"/>
    <w:rsid w:val="00AE2962"/>
    <w:rsid w:val="00B03300"/>
    <w:rsid w:val="00B474DD"/>
    <w:rsid w:val="00B47DAB"/>
    <w:rsid w:val="00B53C30"/>
    <w:rsid w:val="00B56D69"/>
    <w:rsid w:val="00B81A18"/>
    <w:rsid w:val="00BB05FA"/>
    <w:rsid w:val="00BB06AF"/>
    <w:rsid w:val="00BE6B61"/>
    <w:rsid w:val="00C029DD"/>
    <w:rsid w:val="00C07BB2"/>
    <w:rsid w:val="00C34084"/>
    <w:rsid w:val="00C36A99"/>
    <w:rsid w:val="00C41AB8"/>
    <w:rsid w:val="00C702AD"/>
    <w:rsid w:val="00C7326D"/>
    <w:rsid w:val="00C75A78"/>
    <w:rsid w:val="00C838B5"/>
    <w:rsid w:val="00CA136F"/>
    <w:rsid w:val="00CA3C7A"/>
    <w:rsid w:val="00CB613D"/>
    <w:rsid w:val="00CE661A"/>
    <w:rsid w:val="00CF493F"/>
    <w:rsid w:val="00D07B44"/>
    <w:rsid w:val="00D1414C"/>
    <w:rsid w:val="00D178C3"/>
    <w:rsid w:val="00D3165D"/>
    <w:rsid w:val="00D54DA2"/>
    <w:rsid w:val="00D71183"/>
    <w:rsid w:val="00D82580"/>
    <w:rsid w:val="00DA36B1"/>
    <w:rsid w:val="00E20979"/>
    <w:rsid w:val="00E213CC"/>
    <w:rsid w:val="00E52C14"/>
    <w:rsid w:val="00E5608D"/>
    <w:rsid w:val="00E6722B"/>
    <w:rsid w:val="00E8382B"/>
    <w:rsid w:val="00EC11E7"/>
    <w:rsid w:val="00F2204A"/>
    <w:rsid w:val="00F35FE4"/>
    <w:rsid w:val="00F4450E"/>
    <w:rsid w:val="00F44C53"/>
    <w:rsid w:val="00F45605"/>
    <w:rsid w:val="00F45D8D"/>
    <w:rsid w:val="00F53FF5"/>
    <w:rsid w:val="00F64AF3"/>
    <w:rsid w:val="00F81233"/>
    <w:rsid w:val="00F8714C"/>
    <w:rsid w:val="00F976FD"/>
    <w:rsid w:val="00FA114C"/>
    <w:rsid w:val="00FE3E97"/>
    <w:rsid w:val="051D00C9"/>
    <w:rsid w:val="0DB9484C"/>
    <w:rsid w:val="10797237"/>
    <w:rsid w:val="120D40DA"/>
    <w:rsid w:val="187E12D5"/>
    <w:rsid w:val="19B37830"/>
    <w:rsid w:val="1BE45B7A"/>
    <w:rsid w:val="1BF962BF"/>
    <w:rsid w:val="1C4C021C"/>
    <w:rsid w:val="1CD12915"/>
    <w:rsid w:val="1FB5016B"/>
    <w:rsid w:val="20622F46"/>
    <w:rsid w:val="22EA2E9B"/>
    <w:rsid w:val="285005F4"/>
    <w:rsid w:val="28F103E1"/>
    <w:rsid w:val="2E4731BE"/>
    <w:rsid w:val="30A86EC5"/>
    <w:rsid w:val="30CF47C4"/>
    <w:rsid w:val="32824476"/>
    <w:rsid w:val="38B4097B"/>
    <w:rsid w:val="396C513E"/>
    <w:rsid w:val="3A854A8F"/>
    <w:rsid w:val="3C236505"/>
    <w:rsid w:val="3CC530EF"/>
    <w:rsid w:val="3E1B5EE3"/>
    <w:rsid w:val="3F0F3439"/>
    <w:rsid w:val="413567D5"/>
    <w:rsid w:val="42D7226B"/>
    <w:rsid w:val="446D48DD"/>
    <w:rsid w:val="48931B37"/>
    <w:rsid w:val="4DF664C3"/>
    <w:rsid w:val="504D4B35"/>
    <w:rsid w:val="51EC316B"/>
    <w:rsid w:val="553845AC"/>
    <w:rsid w:val="57E5177E"/>
    <w:rsid w:val="58087A91"/>
    <w:rsid w:val="5C1D6146"/>
    <w:rsid w:val="5C4D4672"/>
    <w:rsid w:val="5C6C49BD"/>
    <w:rsid w:val="5E82683A"/>
    <w:rsid w:val="619349D3"/>
    <w:rsid w:val="61CC1071"/>
    <w:rsid w:val="63A0289D"/>
    <w:rsid w:val="674709AF"/>
    <w:rsid w:val="69E91EAC"/>
    <w:rsid w:val="6AF46305"/>
    <w:rsid w:val="6B9C1318"/>
    <w:rsid w:val="6DD31074"/>
    <w:rsid w:val="6E092994"/>
    <w:rsid w:val="71561E7A"/>
    <w:rsid w:val="7ACE3216"/>
    <w:rsid w:val="7B210B3B"/>
    <w:rsid w:val="7B4455C4"/>
    <w:rsid w:val="7BB1395A"/>
    <w:rsid w:val="7D834619"/>
    <w:rsid w:val="7E203F0F"/>
    <w:rsid w:val="7E2E3EDA"/>
    <w:rsid w:val="7FD31B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3"/>
    <w:autoRedefine/>
    <w:qFormat/>
    <w:uiPriority w:val="0"/>
    <w:pPr>
      <w:keepNext/>
      <w:keepLines/>
      <w:spacing w:before="340" w:after="330" w:line="578" w:lineRule="auto"/>
      <w:outlineLvl w:val="0"/>
    </w:pPr>
    <w:rPr>
      <w:rFonts w:eastAsia="仿宋_GB2312"/>
      <w:b/>
      <w:bCs/>
      <w:kern w:val="44"/>
      <w:sz w:val="44"/>
      <w:szCs w:val="44"/>
    </w:rPr>
  </w:style>
  <w:style w:type="paragraph" w:styleId="4">
    <w:name w:val="heading 2"/>
    <w:basedOn w:val="1"/>
    <w:next w:val="1"/>
    <w:link w:val="54"/>
    <w:autoRedefine/>
    <w:qFormat/>
    <w:uiPriority w:val="0"/>
    <w:pPr>
      <w:keepNext/>
      <w:keepLines/>
      <w:spacing w:before="260" w:after="260" w:line="416" w:lineRule="auto"/>
      <w:outlineLvl w:val="1"/>
    </w:pPr>
    <w:rPr>
      <w:rFonts w:ascii="Cambria" w:hAnsi="Cambria" w:cs="宋体"/>
      <w:b/>
      <w:bCs/>
      <w:sz w:val="32"/>
      <w:szCs w:val="32"/>
    </w:rPr>
  </w:style>
  <w:style w:type="paragraph" w:styleId="5">
    <w:name w:val="heading 3"/>
    <w:basedOn w:val="1"/>
    <w:next w:val="1"/>
    <w:link w:val="55"/>
    <w:autoRedefine/>
    <w:qFormat/>
    <w:uiPriority w:val="0"/>
    <w:pPr>
      <w:keepNext/>
      <w:keepLines/>
      <w:spacing w:before="260" w:after="260" w:line="416" w:lineRule="auto"/>
      <w:outlineLvl w:val="2"/>
    </w:pPr>
    <w:rPr>
      <w:rFonts w:eastAsia="仿宋_GB2312"/>
      <w:b/>
      <w:sz w:val="32"/>
      <w:szCs w:val="20"/>
    </w:rPr>
  </w:style>
  <w:style w:type="paragraph" w:styleId="6">
    <w:name w:val="heading 4"/>
    <w:basedOn w:val="1"/>
    <w:next w:val="1"/>
    <w:link w:val="56"/>
    <w:autoRedefine/>
    <w:qFormat/>
    <w:uiPriority w:val="0"/>
    <w:pPr>
      <w:keepNext/>
      <w:keepLines/>
      <w:snapToGrid w:val="0"/>
      <w:spacing w:line="360" w:lineRule="auto"/>
      <w:jc w:val="left"/>
      <w:outlineLvl w:val="3"/>
    </w:pPr>
    <w:rPr>
      <w:b/>
      <w:kern w:val="0"/>
      <w:sz w:val="24"/>
      <w:szCs w:val="20"/>
    </w:rPr>
  </w:style>
  <w:style w:type="paragraph" w:styleId="7">
    <w:name w:val="heading 5"/>
    <w:basedOn w:val="1"/>
    <w:next w:val="1"/>
    <w:link w:val="57"/>
    <w:autoRedefine/>
    <w:qFormat/>
    <w:uiPriority w:val="0"/>
    <w:pPr>
      <w:keepNext/>
      <w:keepLines/>
      <w:adjustRightInd w:val="0"/>
      <w:spacing w:line="360" w:lineRule="auto"/>
      <w:jc w:val="left"/>
      <w:textAlignment w:val="baseline"/>
      <w:outlineLvl w:val="4"/>
    </w:pPr>
    <w:rPr>
      <w:b/>
      <w:kern w:val="0"/>
      <w:sz w:val="24"/>
      <w:szCs w:val="20"/>
    </w:rPr>
  </w:style>
  <w:style w:type="character" w:default="1" w:styleId="45">
    <w:name w:val="Default Paragraph Font"/>
    <w:autoRedefine/>
    <w:semiHidden/>
    <w:unhideWhenUsed/>
    <w:qFormat/>
    <w:uiPriority w:val="1"/>
  </w:style>
  <w:style w:type="table" w:default="1" w:styleId="43">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link w:val="73"/>
    <w:autoRedefine/>
    <w:qFormat/>
    <w:uiPriority w:val="0"/>
    <w:pPr>
      <w:ind w:firstLine="420"/>
    </w:pPr>
    <w:rPr>
      <w:kern w:val="0"/>
      <w:szCs w:val="20"/>
    </w:rPr>
  </w:style>
  <w:style w:type="paragraph" w:styleId="8">
    <w:name w:val="toc 7"/>
    <w:basedOn w:val="1"/>
    <w:next w:val="1"/>
    <w:autoRedefine/>
    <w:qFormat/>
    <w:uiPriority w:val="39"/>
    <w:pPr>
      <w:ind w:left="2520"/>
    </w:pPr>
    <w:rPr>
      <w:rFonts w:eastAsia="仿宋_GB2312"/>
      <w:sz w:val="28"/>
      <w:szCs w:val="20"/>
    </w:rPr>
  </w:style>
  <w:style w:type="paragraph" w:styleId="9">
    <w:name w:val="index 8"/>
    <w:basedOn w:val="1"/>
    <w:next w:val="1"/>
    <w:autoRedefine/>
    <w:qFormat/>
    <w:uiPriority w:val="0"/>
    <w:pPr>
      <w:ind w:left="2940"/>
    </w:pPr>
    <w:rPr>
      <w:rFonts w:eastAsia="仿宋_GB2312"/>
      <w:sz w:val="28"/>
      <w:szCs w:val="20"/>
    </w:rPr>
  </w:style>
  <w:style w:type="paragraph" w:styleId="10">
    <w:name w:val="index 5"/>
    <w:basedOn w:val="1"/>
    <w:next w:val="1"/>
    <w:autoRedefine/>
    <w:qFormat/>
    <w:uiPriority w:val="0"/>
    <w:pPr>
      <w:ind w:left="1680"/>
    </w:pPr>
    <w:rPr>
      <w:rFonts w:eastAsia="仿宋_GB2312"/>
      <w:sz w:val="28"/>
      <w:szCs w:val="20"/>
    </w:rPr>
  </w:style>
  <w:style w:type="paragraph" w:styleId="11">
    <w:name w:val="Document Map"/>
    <w:basedOn w:val="1"/>
    <w:link w:val="71"/>
    <w:autoRedefine/>
    <w:qFormat/>
    <w:uiPriority w:val="99"/>
    <w:pPr>
      <w:shd w:val="clear" w:color="auto" w:fill="000080"/>
    </w:pPr>
    <w:rPr>
      <w:rFonts w:eastAsia="仿宋_GB2312"/>
      <w:sz w:val="28"/>
      <w:szCs w:val="20"/>
    </w:rPr>
  </w:style>
  <w:style w:type="paragraph" w:styleId="12">
    <w:name w:val="annotation text"/>
    <w:basedOn w:val="1"/>
    <w:link w:val="74"/>
    <w:autoRedefine/>
    <w:qFormat/>
    <w:uiPriority w:val="0"/>
    <w:pPr>
      <w:jc w:val="left"/>
    </w:pPr>
  </w:style>
  <w:style w:type="paragraph" w:styleId="13">
    <w:name w:val="index 6"/>
    <w:basedOn w:val="1"/>
    <w:next w:val="1"/>
    <w:autoRedefine/>
    <w:qFormat/>
    <w:uiPriority w:val="0"/>
    <w:pPr>
      <w:ind w:left="2100"/>
    </w:pPr>
    <w:rPr>
      <w:rFonts w:eastAsia="仿宋_GB2312"/>
      <w:sz w:val="28"/>
      <w:szCs w:val="20"/>
    </w:rPr>
  </w:style>
  <w:style w:type="paragraph" w:styleId="14">
    <w:name w:val="Body Text"/>
    <w:basedOn w:val="1"/>
    <w:next w:val="1"/>
    <w:link w:val="52"/>
    <w:autoRedefine/>
    <w:qFormat/>
    <w:uiPriority w:val="0"/>
    <w:pPr>
      <w:spacing w:after="120"/>
    </w:pPr>
    <w:rPr>
      <w:kern w:val="0"/>
      <w:sz w:val="24"/>
      <w:szCs w:val="20"/>
    </w:rPr>
  </w:style>
  <w:style w:type="paragraph" w:styleId="15">
    <w:name w:val="Body Text Indent"/>
    <w:basedOn w:val="1"/>
    <w:link w:val="69"/>
    <w:autoRedefine/>
    <w:qFormat/>
    <w:uiPriority w:val="0"/>
    <w:pPr>
      <w:autoSpaceDE w:val="0"/>
      <w:autoSpaceDN w:val="0"/>
      <w:spacing w:after="120"/>
      <w:ind w:left="420" w:leftChars="200"/>
      <w:jc w:val="left"/>
    </w:pPr>
    <w:rPr>
      <w:rFonts w:ascii="宋体" w:hAnsi="宋体" w:cs="宋体"/>
      <w:kern w:val="0"/>
      <w:sz w:val="20"/>
      <w:szCs w:val="20"/>
    </w:rPr>
  </w:style>
  <w:style w:type="paragraph" w:styleId="16">
    <w:name w:val="Block Text"/>
    <w:basedOn w:val="1"/>
    <w:autoRedefine/>
    <w:qFormat/>
    <w:uiPriority w:val="0"/>
    <w:pPr>
      <w:adjustRightInd w:val="0"/>
      <w:spacing w:line="360" w:lineRule="auto"/>
      <w:ind w:left="1530" w:right="57"/>
      <w:jc w:val="left"/>
      <w:textAlignment w:val="baseline"/>
    </w:pPr>
    <w:rPr>
      <w:kern w:val="0"/>
      <w:sz w:val="24"/>
      <w:szCs w:val="20"/>
    </w:rPr>
  </w:style>
  <w:style w:type="paragraph" w:styleId="17">
    <w:name w:val="index 4"/>
    <w:basedOn w:val="1"/>
    <w:next w:val="1"/>
    <w:autoRedefine/>
    <w:qFormat/>
    <w:uiPriority w:val="0"/>
    <w:pPr>
      <w:ind w:left="1260"/>
    </w:pPr>
    <w:rPr>
      <w:rFonts w:eastAsia="仿宋_GB2312"/>
      <w:sz w:val="28"/>
      <w:szCs w:val="20"/>
    </w:rPr>
  </w:style>
  <w:style w:type="paragraph" w:styleId="18">
    <w:name w:val="toc 5"/>
    <w:basedOn w:val="1"/>
    <w:next w:val="1"/>
    <w:autoRedefine/>
    <w:qFormat/>
    <w:uiPriority w:val="39"/>
    <w:pPr>
      <w:ind w:left="1680"/>
    </w:pPr>
    <w:rPr>
      <w:rFonts w:eastAsia="仿宋_GB2312"/>
      <w:sz w:val="28"/>
      <w:szCs w:val="20"/>
    </w:rPr>
  </w:style>
  <w:style w:type="paragraph" w:styleId="19">
    <w:name w:val="toc 3"/>
    <w:basedOn w:val="1"/>
    <w:next w:val="1"/>
    <w:autoRedefine/>
    <w:qFormat/>
    <w:uiPriority w:val="39"/>
    <w:pPr>
      <w:ind w:left="839"/>
    </w:pPr>
    <w:rPr>
      <w:sz w:val="28"/>
      <w:szCs w:val="20"/>
    </w:rPr>
  </w:style>
  <w:style w:type="paragraph" w:styleId="20">
    <w:name w:val="Plain Text"/>
    <w:basedOn w:val="1"/>
    <w:link w:val="65"/>
    <w:autoRedefine/>
    <w:qFormat/>
    <w:uiPriority w:val="0"/>
    <w:rPr>
      <w:rFonts w:ascii="宋体" w:hAnsi="Courier New"/>
      <w:szCs w:val="20"/>
    </w:rPr>
  </w:style>
  <w:style w:type="paragraph" w:styleId="21">
    <w:name w:val="toc 8"/>
    <w:basedOn w:val="1"/>
    <w:next w:val="1"/>
    <w:autoRedefine/>
    <w:qFormat/>
    <w:uiPriority w:val="39"/>
    <w:pPr>
      <w:ind w:left="2940"/>
    </w:pPr>
    <w:rPr>
      <w:rFonts w:eastAsia="仿宋_GB2312"/>
      <w:sz w:val="28"/>
      <w:szCs w:val="20"/>
    </w:rPr>
  </w:style>
  <w:style w:type="paragraph" w:styleId="22">
    <w:name w:val="index 3"/>
    <w:basedOn w:val="1"/>
    <w:next w:val="1"/>
    <w:autoRedefine/>
    <w:qFormat/>
    <w:uiPriority w:val="0"/>
    <w:pPr>
      <w:ind w:left="840"/>
    </w:pPr>
    <w:rPr>
      <w:rFonts w:eastAsia="仿宋_GB2312"/>
      <w:sz w:val="28"/>
      <w:szCs w:val="20"/>
    </w:rPr>
  </w:style>
  <w:style w:type="paragraph" w:styleId="23">
    <w:name w:val="Date"/>
    <w:basedOn w:val="1"/>
    <w:next w:val="1"/>
    <w:link w:val="63"/>
    <w:autoRedefine/>
    <w:qFormat/>
    <w:uiPriority w:val="0"/>
    <w:rPr>
      <w:rFonts w:eastAsia="仿宋_GB2312"/>
      <w:sz w:val="28"/>
      <w:szCs w:val="20"/>
    </w:rPr>
  </w:style>
  <w:style w:type="paragraph" w:styleId="24">
    <w:name w:val="Body Text Indent 2"/>
    <w:basedOn w:val="1"/>
    <w:link w:val="62"/>
    <w:autoRedefine/>
    <w:qFormat/>
    <w:uiPriority w:val="0"/>
    <w:pPr>
      <w:ind w:firstLine="438"/>
    </w:pPr>
    <w:rPr>
      <w:sz w:val="24"/>
      <w:szCs w:val="20"/>
    </w:rPr>
  </w:style>
  <w:style w:type="paragraph" w:styleId="25">
    <w:name w:val="Balloon Text"/>
    <w:basedOn w:val="1"/>
    <w:link w:val="61"/>
    <w:autoRedefine/>
    <w:qFormat/>
    <w:uiPriority w:val="0"/>
    <w:rPr>
      <w:rFonts w:ascii="宋体" w:hAnsi="宋体" w:cs="宋体"/>
      <w:kern w:val="0"/>
      <w:sz w:val="18"/>
      <w:szCs w:val="18"/>
    </w:rPr>
  </w:style>
  <w:style w:type="paragraph" w:styleId="26">
    <w:name w:val="footer"/>
    <w:basedOn w:val="1"/>
    <w:link w:val="50"/>
    <w:autoRedefine/>
    <w:qFormat/>
    <w:uiPriority w:val="99"/>
    <w:pPr>
      <w:tabs>
        <w:tab w:val="center" w:pos="4153"/>
        <w:tab w:val="right" w:pos="8306"/>
      </w:tabs>
      <w:snapToGrid w:val="0"/>
      <w:jc w:val="left"/>
    </w:pPr>
    <w:rPr>
      <w:sz w:val="18"/>
      <w:szCs w:val="18"/>
    </w:rPr>
  </w:style>
  <w:style w:type="paragraph" w:styleId="27">
    <w:name w:val="header"/>
    <w:basedOn w:val="1"/>
    <w:link w:val="49"/>
    <w:autoRedefine/>
    <w:qFormat/>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autoRedefine/>
    <w:qFormat/>
    <w:uiPriority w:val="39"/>
    <w:pPr>
      <w:tabs>
        <w:tab w:val="right" w:leader="dot" w:pos="8778"/>
      </w:tabs>
    </w:pPr>
    <w:rPr>
      <w:sz w:val="28"/>
      <w:szCs w:val="20"/>
    </w:rPr>
  </w:style>
  <w:style w:type="paragraph" w:styleId="29">
    <w:name w:val="toc 4"/>
    <w:basedOn w:val="1"/>
    <w:next w:val="1"/>
    <w:autoRedefine/>
    <w:qFormat/>
    <w:uiPriority w:val="39"/>
    <w:pPr>
      <w:ind w:left="1260"/>
    </w:pPr>
    <w:rPr>
      <w:rFonts w:eastAsia="仿宋_GB2312"/>
      <w:sz w:val="28"/>
      <w:szCs w:val="20"/>
    </w:rPr>
  </w:style>
  <w:style w:type="paragraph" w:styleId="30">
    <w:name w:val="index heading"/>
    <w:basedOn w:val="1"/>
    <w:next w:val="31"/>
    <w:autoRedefine/>
    <w:qFormat/>
    <w:uiPriority w:val="0"/>
    <w:rPr>
      <w:rFonts w:eastAsia="仿宋_GB2312"/>
      <w:sz w:val="28"/>
      <w:szCs w:val="20"/>
    </w:rPr>
  </w:style>
  <w:style w:type="paragraph" w:styleId="31">
    <w:name w:val="index 1"/>
    <w:basedOn w:val="1"/>
    <w:next w:val="1"/>
    <w:autoRedefine/>
    <w:qFormat/>
    <w:uiPriority w:val="0"/>
  </w:style>
  <w:style w:type="paragraph" w:styleId="32">
    <w:name w:val="toc 6"/>
    <w:basedOn w:val="1"/>
    <w:next w:val="1"/>
    <w:autoRedefine/>
    <w:qFormat/>
    <w:uiPriority w:val="39"/>
    <w:pPr>
      <w:ind w:left="2100"/>
    </w:pPr>
    <w:rPr>
      <w:rFonts w:eastAsia="仿宋_GB2312"/>
      <w:sz w:val="28"/>
      <w:szCs w:val="20"/>
    </w:rPr>
  </w:style>
  <w:style w:type="paragraph" w:styleId="33">
    <w:name w:val="Body Text Indent 3"/>
    <w:basedOn w:val="1"/>
    <w:link w:val="60"/>
    <w:autoRedefine/>
    <w:qFormat/>
    <w:uiPriority w:val="0"/>
    <w:pPr>
      <w:spacing w:after="120"/>
      <w:ind w:left="420" w:leftChars="200"/>
    </w:pPr>
    <w:rPr>
      <w:rFonts w:eastAsia="仿宋_GB2312"/>
      <w:sz w:val="16"/>
      <w:szCs w:val="16"/>
    </w:rPr>
  </w:style>
  <w:style w:type="paragraph" w:styleId="34">
    <w:name w:val="index 7"/>
    <w:basedOn w:val="1"/>
    <w:next w:val="1"/>
    <w:autoRedefine/>
    <w:qFormat/>
    <w:uiPriority w:val="0"/>
    <w:pPr>
      <w:ind w:left="2520"/>
    </w:pPr>
    <w:rPr>
      <w:rFonts w:eastAsia="仿宋_GB2312"/>
      <w:sz w:val="28"/>
      <w:szCs w:val="20"/>
    </w:rPr>
  </w:style>
  <w:style w:type="paragraph" w:styleId="35">
    <w:name w:val="index 9"/>
    <w:basedOn w:val="1"/>
    <w:next w:val="1"/>
    <w:autoRedefine/>
    <w:qFormat/>
    <w:uiPriority w:val="0"/>
    <w:pPr>
      <w:ind w:left="3360"/>
    </w:pPr>
    <w:rPr>
      <w:rFonts w:eastAsia="仿宋_GB2312"/>
      <w:sz w:val="28"/>
      <w:szCs w:val="20"/>
    </w:rPr>
  </w:style>
  <w:style w:type="paragraph" w:styleId="36">
    <w:name w:val="toc 2"/>
    <w:basedOn w:val="1"/>
    <w:next w:val="1"/>
    <w:autoRedefine/>
    <w:qFormat/>
    <w:uiPriority w:val="39"/>
    <w:pPr>
      <w:tabs>
        <w:tab w:val="right" w:leader="dot" w:pos="8778"/>
      </w:tabs>
      <w:ind w:left="420"/>
    </w:pPr>
    <w:rPr>
      <w:rFonts w:ascii="仿宋_GB2312"/>
      <w:sz w:val="28"/>
      <w:szCs w:val="20"/>
    </w:rPr>
  </w:style>
  <w:style w:type="paragraph" w:styleId="37">
    <w:name w:val="toc 9"/>
    <w:basedOn w:val="1"/>
    <w:next w:val="1"/>
    <w:autoRedefine/>
    <w:qFormat/>
    <w:uiPriority w:val="39"/>
    <w:pPr>
      <w:ind w:left="3360"/>
    </w:pPr>
    <w:rPr>
      <w:rFonts w:eastAsia="仿宋_GB2312"/>
      <w:sz w:val="28"/>
      <w:szCs w:val="20"/>
    </w:rPr>
  </w:style>
  <w:style w:type="paragraph" w:styleId="38">
    <w:name w:val="Body Text 2"/>
    <w:basedOn w:val="1"/>
    <w:autoRedefine/>
    <w:qFormat/>
    <w:uiPriority w:val="0"/>
    <w:pPr>
      <w:snapToGrid w:val="0"/>
      <w:spacing w:line="360" w:lineRule="auto"/>
      <w:jc w:val="center"/>
    </w:pPr>
    <w:rPr>
      <w:rFonts w:ascii="Courier New" w:hAnsi="Courier New"/>
      <w:sz w:val="28"/>
      <w:szCs w:val="20"/>
    </w:rPr>
  </w:style>
  <w:style w:type="paragraph" w:styleId="39">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40">
    <w:name w:val="index 2"/>
    <w:basedOn w:val="1"/>
    <w:next w:val="1"/>
    <w:autoRedefine/>
    <w:qFormat/>
    <w:uiPriority w:val="0"/>
    <w:pPr>
      <w:ind w:left="420"/>
    </w:pPr>
    <w:rPr>
      <w:rFonts w:eastAsia="仿宋_GB2312"/>
      <w:sz w:val="28"/>
      <w:szCs w:val="20"/>
    </w:rPr>
  </w:style>
  <w:style w:type="paragraph" w:styleId="41">
    <w:name w:val="annotation subject"/>
    <w:basedOn w:val="12"/>
    <w:next w:val="12"/>
    <w:link w:val="67"/>
    <w:autoRedefine/>
    <w:qFormat/>
    <w:uiPriority w:val="0"/>
    <w:pPr>
      <w:autoSpaceDE w:val="0"/>
      <w:autoSpaceDN w:val="0"/>
    </w:pPr>
    <w:rPr>
      <w:rFonts w:ascii="宋体" w:hAnsi="宋体" w:eastAsia="仿宋_GB2312" w:cs="宋体"/>
      <w:b/>
      <w:bCs/>
      <w:sz w:val="22"/>
      <w:szCs w:val="22"/>
      <w:lang w:eastAsia="en-US"/>
    </w:rPr>
  </w:style>
  <w:style w:type="paragraph" w:styleId="42">
    <w:name w:val="Body Text First Indent"/>
    <w:basedOn w:val="14"/>
    <w:link w:val="64"/>
    <w:autoRedefine/>
    <w:qFormat/>
    <w:uiPriority w:val="0"/>
    <w:pPr>
      <w:autoSpaceDE w:val="0"/>
      <w:autoSpaceDN w:val="0"/>
      <w:adjustRightInd w:val="0"/>
      <w:ind w:firstLine="420" w:firstLineChars="100"/>
      <w:jc w:val="left"/>
      <w:textAlignment w:val="baseline"/>
    </w:pPr>
    <w:rPr>
      <w:rFonts w:ascii="宋体"/>
      <w:sz w:val="34"/>
    </w:rPr>
  </w:style>
  <w:style w:type="table" w:styleId="44">
    <w:name w:val="Table Grid"/>
    <w:basedOn w:val="43"/>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page number"/>
    <w:basedOn w:val="45"/>
    <w:autoRedefine/>
    <w:qFormat/>
    <w:uiPriority w:val="0"/>
  </w:style>
  <w:style w:type="character" w:styleId="47">
    <w:name w:val="Hyperlink"/>
    <w:autoRedefine/>
    <w:qFormat/>
    <w:uiPriority w:val="99"/>
    <w:rPr>
      <w:color w:val="0000FF"/>
      <w:u w:val="single"/>
    </w:rPr>
  </w:style>
  <w:style w:type="character" w:styleId="48">
    <w:name w:val="annotation reference"/>
    <w:autoRedefine/>
    <w:qFormat/>
    <w:uiPriority w:val="0"/>
    <w:rPr>
      <w:sz w:val="21"/>
      <w:szCs w:val="21"/>
    </w:rPr>
  </w:style>
  <w:style w:type="character" w:customStyle="1" w:styleId="49">
    <w:name w:val="页眉 Char"/>
    <w:basedOn w:val="45"/>
    <w:link w:val="27"/>
    <w:autoRedefine/>
    <w:qFormat/>
    <w:uiPriority w:val="99"/>
    <w:rPr>
      <w:rFonts w:ascii="Times New Roman" w:hAnsi="Times New Roman"/>
      <w:kern w:val="2"/>
      <w:sz w:val="18"/>
      <w:szCs w:val="18"/>
    </w:rPr>
  </w:style>
  <w:style w:type="character" w:customStyle="1" w:styleId="50">
    <w:name w:val="页脚 Char"/>
    <w:basedOn w:val="45"/>
    <w:link w:val="26"/>
    <w:autoRedefine/>
    <w:qFormat/>
    <w:uiPriority w:val="99"/>
    <w:rPr>
      <w:rFonts w:ascii="Times New Roman" w:hAnsi="Times New Roman"/>
      <w:kern w:val="2"/>
      <w:sz w:val="18"/>
      <w:szCs w:val="18"/>
    </w:rPr>
  </w:style>
  <w:style w:type="paragraph" w:styleId="51">
    <w:name w:val="List Paragraph"/>
    <w:basedOn w:val="1"/>
    <w:autoRedefine/>
    <w:qFormat/>
    <w:uiPriority w:val="34"/>
    <w:pPr>
      <w:ind w:firstLine="420" w:firstLineChars="200"/>
    </w:pPr>
    <w:rPr>
      <w:rFonts w:ascii="Calibri" w:hAnsi="Calibri"/>
    </w:rPr>
  </w:style>
  <w:style w:type="character" w:customStyle="1" w:styleId="52">
    <w:name w:val="正文文本 Char"/>
    <w:basedOn w:val="45"/>
    <w:link w:val="14"/>
    <w:autoRedefine/>
    <w:qFormat/>
    <w:uiPriority w:val="0"/>
    <w:rPr>
      <w:rFonts w:ascii="Times New Roman" w:hAnsi="Times New Roman"/>
      <w:sz w:val="24"/>
    </w:rPr>
  </w:style>
  <w:style w:type="character" w:customStyle="1" w:styleId="53">
    <w:name w:val="标题 1 Char"/>
    <w:basedOn w:val="45"/>
    <w:link w:val="3"/>
    <w:autoRedefine/>
    <w:qFormat/>
    <w:uiPriority w:val="0"/>
    <w:rPr>
      <w:rFonts w:ascii="Times New Roman" w:hAnsi="Times New Roman" w:eastAsia="仿宋_GB2312"/>
      <w:b/>
      <w:bCs/>
      <w:kern w:val="44"/>
      <w:sz w:val="44"/>
      <w:szCs w:val="44"/>
    </w:rPr>
  </w:style>
  <w:style w:type="character" w:customStyle="1" w:styleId="54">
    <w:name w:val="标题 2 Char"/>
    <w:basedOn w:val="45"/>
    <w:link w:val="4"/>
    <w:autoRedefine/>
    <w:qFormat/>
    <w:uiPriority w:val="0"/>
    <w:rPr>
      <w:rFonts w:ascii="Cambria" w:hAnsi="Cambria" w:cs="宋体"/>
      <w:b/>
      <w:bCs/>
      <w:kern w:val="2"/>
      <w:sz w:val="32"/>
      <w:szCs w:val="32"/>
    </w:rPr>
  </w:style>
  <w:style w:type="character" w:customStyle="1" w:styleId="55">
    <w:name w:val="标题 3 Char"/>
    <w:basedOn w:val="45"/>
    <w:link w:val="5"/>
    <w:autoRedefine/>
    <w:qFormat/>
    <w:uiPriority w:val="0"/>
    <w:rPr>
      <w:rFonts w:ascii="Times New Roman" w:hAnsi="Times New Roman" w:eastAsia="仿宋_GB2312"/>
      <w:b/>
      <w:kern w:val="2"/>
      <w:sz w:val="32"/>
    </w:rPr>
  </w:style>
  <w:style w:type="character" w:customStyle="1" w:styleId="56">
    <w:name w:val="标题 4 Char"/>
    <w:basedOn w:val="45"/>
    <w:link w:val="6"/>
    <w:autoRedefine/>
    <w:qFormat/>
    <w:uiPriority w:val="0"/>
    <w:rPr>
      <w:rFonts w:ascii="Times New Roman" w:hAnsi="Times New Roman"/>
      <w:b/>
      <w:sz w:val="24"/>
    </w:rPr>
  </w:style>
  <w:style w:type="character" w:customStyle="1" w:styleId="57">
    <w:name w:val="标题 5 Char"/>
    <w:basedOn w:val="45"/>
    <w:link w:val="7"/>
    <w:autoRedefine/>
    <w:qFormat/>
    <w:uiPriority w:val="0"/>
    <w:rPr>
      <w:rFonts w:ascii="Times New Roman" w:hAnsi="Times New Roman"/>
      <w:b/>
      <w:sz w:val="24"/>
    </w:rPr>
  </w:style>
  <w:style w:type="character" w:customStyle="1" w:styleId="58">
    <w:name w:val="正文缩进 Char"/>
    <w:autoRedefine/>
    <w:qFormat/>
    <w:uiPriority w:val="0"/>
    <w:rPr>
      <w:rFonts w:eastAsia="仿宋_GB2312"/>
      <w:kern w:val="2"/>
      <w:sz w:val="28"/>
      <w:lang w:val="en-US" w:eastAsia="zh-CN" w:bidi="ar-SA"/>
    </w:rPr>
  </w:style>
  <w:style w:type="character" w:customStyle="1" w:styleId="59">
    <w:name w:val="批注文字 字符"/>
    <w:autoRedefine/>
    <w:qFormat/>
    <w:uiPriority w:val="0"/>
    <w:rPr>
      <w:rFonts w:ascii="Times New Roman" w:hAnsi="Times New Roman" w:eastAsia="仿宋_GB2312" w:cs="Times New Roman"/>
      <w:kern w:val="2"/>
      <w:sz w:val="30"/>
      <w:szCs w:val="20"/>
      <w:lang w:eastAsia="zh-CN"/>
    </w:rPr>
  </w:style>
  <w:style w:type="character" w:customStyle="1" w:styleId="60">
    <w:name w:val="正文文本缩进 3 Char"/>
    <w:link w:val="33"/>
    <w:autoRedefine/>
    <w:qFormat/>
    <w:uiPriority w:val="0"/>
    <w:rPr>
      <w:rFonts w:ascii="Times New Roman" w:hAnsi="Times New Roman" w:eastAsia="仿宋_GB2312"/>
      <w:kern w:val="2"/>
      <w:sz w:val="16"/>
      <w:szCs w:val="16"/>
    </w:rPr>
  </w:style>
  <w:style w:type="character" w:customStyle="1" w:styleId="61">
    <w:name w:val="批注框文本 Char1"/>
    <w:link w:val="25"/>
    <w:autoRedefine/>
    <w:qFormat/>
    <w:uiPriority w:val="0"/>
    <w:rPr>
      <w:rFonts w:ascii="宋体" w:hAnsi="宋体" w:cs="宋体"/>
      <w:sz w:val="18"/>
      <w:szCs w:val="18"/>
    </w:rPr>
  </w:style>
  <w:style w:type="character" w:customStyle="1" w:styleId="62">
    <w:name w:val="正文文本缩进 2 Char"/>
    <w:link w:val="24"/>
    <w:autoRedefine/>
    <w:qFormat/>
    <w:uiPriority w:val="0"/>
    <w:rPr>
      <w:rFonts w:ascii="Times New Roman" w:hAnsi="Times New Roman"/>
      <w:kern w:val="2"/>
      <w:sz w:val="24"/>
    </w:rPr>
  </w:style>
  <w:style w:type="character" w:customStyle="1" w:styleId="63">
    <w:name w:val="日期 Char"/>
    <w:link w:val="23"/>
    <w:autoRedefine/>
    <w:qFormat/>
    <w:uiPriority w:val="0"/>
    <w:rPr>
      <w:rFonts w:ascii="Times New Roman" w:hAnsi="Times New Roman" w:eastAsia="仿宋_GB2312"/>
      <w:kern w:val="2"/>
      <w:sz w:val="28"/>
    </w:rPr>
  </w:style>
  <w:style w:type="character" w:customStyle="1" w:styleId="64">
    <w:name w:val="正文首行缩进 Char"/>
    <w:link w:val="42"/>
    <w:autoRedefine/>
    <w:qFormat/>
    <w:uiPriority w:val="0"/>
    <w:rPr>
      <w:rFonts w:ascii="宋体" w:hAnsi="Times New Roman"/>
      <w:sz w:val="34"/>
    </w:rPr>
  </w:style>
  <w:style w:type="character" w:customStyle="1" w:styleId="65">
    <w:name w:val="纯文本 Char"/>
    <w:link w:val="20"/>
    <w:autoRedefine/>
    <w:qFormat/>
    <w:uiPriority w:val="0"/>
    <w:rPr>
      <w:rFonts w:ascii="宋体" w:hAnsi="Courier New"/>
      <w:kern w:val="2"/>
      <w:sz w:val="21"/>
    </w:rPr>
  </w:style>
  <w:style w:type="character" w:customStyle="1" w:styleId="66">
    <w:name w:val="Char Char16"/>
    <w:autoRedefine/>
    <w:unhideWhenUsed/>
    <w:qFormat/>
    <w:uiPriority w:val="99"/>
    <w:rPr>
      <w:rFonts w:hint="default"/>
      <w:kern w:val="2"/>
      <w:sz w:val="21"/>
    </w:rPr>
  </w:style>
  <w:style w:type="character" w:customStyle="1" w:styleId="67">
    <w:name w:val="批注主题 Char"/>
    <w:link w:val="41"/>
    <w:autoRedefine/>
    <w:qFormat/>
    <w:uiPriority w:val="0"/>
    <w:rPr>
      <w:rFonts w:ascii="宋体" w:hAnsi="宋体" w:eastAsia="仿宋_GB2312" w:cs="宋体"/>
      <w:b/>
      <w:bCs/>
      <w:kern w:val="2"/>
      <w:sz w:val="22"/>
      <w:szCs w:val="22"/>
      <w:lang w:eastAsia="en-US"/>
    </w:rPr>
  </w:style>
  <w:style w:type="character" w:customStyle="1" w:styleId="68">
    <w:name w:val="font81"/>
    <w:autoRedefine/>
    <w:qFormat/>
    <w:uiPriority w:val="0"/>
    <w:rPr>
      <w:rFonts w:hint="eastAsia" w:ascii="宋体" w:hAnsi="宋体" w:eastAsia="宋体" w:cs="宋体"/>
      <w:color w:val="000000"/>
      <w:sz w:val="18"/>
      <w:szCs w:val="18"/>
      <w:u w:val="none"/>
      <w:vertAlign w:val="superscript"/>
    </w:rPr>
  </w:style>
  <w:style w:type="character" w:customStyle="1" w:styleId="69">
    <w:name w:val="正文文本缩进 Char"/>
    <w:link w:val="15"/>
    <w:autoRedefine/>
    <w:qFormat/>
    <w:uiPriority w:val="0"/>
    <w:rPr>
      <w:rFonts w:ascii="宋体" w:hAnsi="宋体" w:cs="宋体"/>
    </w:rPr>
  </w:style>
  <w:style w:type="character" w:customStyle="1" w:styleId="70">
    <w:name w:val="纯文本 Char4"/>
    <w:autoRedefine/>
    <w:qFormat/>
    <w:uiPriority w:val="0"/>
    <w:rPr>
      <w:rFonts w:ascii="宋体" w:hAnsi="Courier New" w:eastAsia="宋体" w:cs="Times New Roman"/>
      <w:kern w:val="2"/>
      <w:sz w:val="21"/>
    </w:rPr>
  </w:style>
  <w:style w:type="character" w:customStyle="1" w:styleId="71">
    <w:name w:val="文档结构图 Char"/>
    <w:link w:val="11"/>
    <w:autoRedefine/>
    <w:qFormat/>
    <w:uiPriority w:val="99"/>
    <w:rPr>
      <w:rFonts w:ascii="Times New Roman" w:hAnsi="Times New Roman" w:eastAsia="仿宋_GB2312"/>
      <w:kern w:val="2"/>
      <w:sz w:val="28"/>
      <w:shd w:val="clear" w:color="auto" w:fill="000080"/>
    </w:rPr>
  </w:style>
  <w:style w:type="character" w:customStyle="1" w:styleId="72">
    <w:name w:val="批注框文本 Char"/>
    <w:autoRedefine/>
    <w:qFormat/>
    <w:uiPriority w:val="0"/>
    <w:rPr>
      <w:kern w:val="2"/>
      <w:sz w:val="18"/>
      <w:szCs w:val="18"/>
    </w:rPr>
  </w:style>
  <w:style w:type="character" w:customStyle="1" w:styleId="73">
    <w:name w:val="正文缩进 Char1"/>
    <w:link w:val="2"/>
    <w:autoRedefine/>
    <w:qFormat/>
    <w:uiPriority w:val="0"/>
    <w:rPr>
      <w:rFonts w:ascii="Times New Roman" w:hAnsi="Times New Roman"/>
      <w:sz w:val="21"/>
    </w:rPr>
  </w:style>
  <w:style w:type="character" w:customStyle="1" w:styleId="74">
    <w:name w:val="批注文字 Char"/>
    <w:basedOn w:val="45"/>
    <w:link w:val="12"/>
    <w:autoRedefine/>
    <w:qFormat/>
    <w:uiPriority w:val="0"/>
    <w:rPr>
      <w:rFonts w:ascii="Times New Roman" w:hAnsi="Times New Roman"/>
      <w:kern w:val="2"/>
      <w:sz w:val="21"/>
      <w:szCs w:val="24"/>
    </w:rPr>
  </w:style>
  <w:style w:type="character" w:customStyle="1" w:styleId="75">
    <w:name w:val="批注主题 字符1"/>
    <w:basedOn w:val="74"/>
    <w:autoRedefine/>
    <w:qFormat/>
    <w:uiPriority w:val="0"/>
    <w:rPr>
      <w:rFonts w:ascii="Times New Roman" w:hAnsi="Times New Roman"/>
      <w:b/>
      <w:bCs/>
      <w:kern w:val="2"/>
      <w:sz w:val="21"/>
      <w:szCs w:val="24"/>
    </w:rPr>
  </w:style>
  <w:style w:type="character" w:customStyle="1" w:styleId="76">
    <w:name w:val="正文文本缩进 字符1"/>
    <w:basedOn w:val="45"/>
    <w:autoRedefine/>
    <w:qFormat/>
    <w:uiPriority w:val="0"/>
    <w:rPr>
      <w:rFonts w:ascii="Times New Roman" w:hAnsi="Times New Roman"/>
      <w:kern w:val="2"/>
      <w:sz w:val="21"/>
      <w:szCs w:val="24"/>
    </w:rPr>
  </w:style>
  <w:style w:type="character" w:customStyle="1" w:styleId="77">
    <w:name w:val="纯文本 字符1"/>
    <w:basedOn w:val="45"/>
    <w:autoRedefine/>
    <w:qFormat/>
    <w:uiPriority w:val="0"/>
    <w:rPr>
      <w:rFonts w:hAnsi="Courier New" w:cs="Courier New" w:asciiTheme="minorEastAsia" w:eastAsiaTheme="minorEastAsia"/>
      <w:kern w:val="2"/>
      <w:sz w:val="21"/>
      <w:szCs w:val="24"/>
    </w:rPr>
  </w:style>
  <w:style w:type="character" w:customStyle="1" w:styleId="78">
    <w:name w:val="日期 字符1"/>
    <w:basedOn w:val="45"/>
    <w:autoRedefine/>
    <w:qFormat/>
    <w:uiPriority w:val="0"/>
    <w:rPr>
      <w:rFonts w:ascii="Times New Roman" w:hAnsi="Times New Roman"/>
      <w:kern w:val="2"/>
      <w:sz w:val="21"/>
      <w:szCs w:val="24"/>
    </w:rPr>
  </w:style>
  <w:style w:type="character" w:customStyle="1" w:styleId="79">
    <w:name w:val="文档结构图 字符1"/>
    <w:basedOn w:val="45"/>
    <w:autoRedefine/>
    <w:qFormat/>
    <w:uiPriority w:val="0"/>
    <w:rPr>
      <w:rFonts w:ascii="Microsoft YaHei UI" w:hAnsi="Times New Roman" w:eastAsia="Microsoft YaHei UI"/>
      <w:kern w:val="2"/>
      <w:sz w:val="18"/>
      <w:szCs w:val="18"/>
    </w:rPr>
  </w:style>
  <w:style w:type="paragraph" w:customStyle="1" w:styleId="80">
    <w:name w:val="样式 三级条标题 + 宋体"/>
    <w:basedOn w:val="1"/>
    <w:autoRedefine/>
    <w:qFormat/>
    <w:uiPriority w:val="0"/>
    <w:pPr>
      <w:widowControl/>
      <w:tabs>
        <w:tab w:val="left" w:pos="900"/>
        <w:tab w:val="left" w:pos="2310"/>
      </w:tabs>
      <w:ind w:left="900" w:hanging="300"/>
      <w:jc w:val="left"/>
      <w:outlineLvl w:val="4"/>
    </w:pPr>
    <w:rPr>
      <w:rFonts w:ascii="宋体" w:hAnsi="宋体"/>
      <w:kern w:val="0"/>
      <w:szCs w:val="20"/>
    </w:rPr>
  </w:style>
  <w:style w:type="character" w:customStyle="1" w:styleId="81">
    <w:name w:val="正文文本首行缩进 字符1"/>
    <w:basedOn w:val="52"/>
    <w:autoRedefine/>
    <w:qFormat/>
    <w:uiPriority w:val="0"/>
    <w:rPr>
      <w:rFonts w:ascii="Times New Roman" w:hAnsi="Times New Roman"/>
      <w:kern w:val="2"/>
      <w:sz w:val="21"/>
      <w:szCs w:val="24"/>
    </w:rPr>
  </w:style>
  <w:style w:type="character" w:customStyle="1" w:styleId="82">
    <w:name w:val="批注框文本 字符1"/>
    <w:basedOn w:val="45"/>
    <w:autoRedefine/>
    <w:qFormat/>
    <w:uiPriority w:val="0"/>
    <w:rPr>
      <w:rFonts w:ascii="Times New Roman" w:hAnsi="Times New Roman"/>
      <w:kern w:val="2"/>
      <w:sz w:val="18"/>
      <w:szCs w:val="18"/>
    </w:rPr>
  </w:style>
  <w:style w:type="character" w:customStyle="1" w:styleId="83">
    <w:name w:val="正文文本缩进 2 字符1"/>
    <w:basedOn w:val="45"/>
    <w:autoRedefine/>
    <w:qFormat/>
    <w:uiPriority w:val="0"/>
    <w:rPr>
      <w:rFonts w:ascii="Times New Roman" w:hAnsi="Times New Roman"/>
      <w:kern w:val="2"/>
      <w:sz w:val="21"/>
      <w:szCs w:val="24"/>
    </w:rPr>
  </w:style>
  <w:style w:type="character" w:customStyle="1" w:styleId="84">
    <w:name w:val="正文文本缩进 3 字符1"/>
    <w:basedOn w:val="45"/>
    <w:autoRedefine/>
    <w:qFormat/>
    <w:uiPriority w:val="0"/>
    <w:rPr>
      <w:rFonts w:ascii="Times New Roman" w:hAnsi="Times New Roman"/>
      <w:kern w:val="2"/>
      <w:sz w:val="16"/>
      <w:szCs w:val="16"/>
    </w:rPr>
  </w:style>
  <w:style w:type="paragraph" w:customStyle="1" w:styleId="85">
    <w:name w:val="二级条标题"/>
    <w:basedOn w:val="86"/>
    <w:next w:val="87"/>
    <w:autoRedefine/>
    <w:qFormat/>
    <w:uiPriority w:val="0"/>
    <w:pPr>
      <w:tabs>
        <w:tab w:val="left" w:pos="900"/>
        <w:tab w:val="left" w:pos="1470"/>
      </w:tabs>
      <w:outlineLvl w:val="3"/>
    </w:pPr>
  </w:style>
  <w:style w:type="paragraph" w:customStyle="1" w:styleId="86">
    <w:name w:val="一级条标题"/>
    <w:next w:val="87"/>
    <w:autoRedefine/>
    <w:qFormat/>
    <w:uiPriority w:val="0"/>
    <w:pPr>
      <w:tabs>
        <w:tab w:val="left" w:pos="900"/>
        <w:tab w:val="left" w:pos="1470"/>
      </w:tabs>
      <w:ind w:left="900" w:hanging="300"/>
      <w:outlineLvl w:val="2"/>
    </w:pPr>
    <w:rPr>
      <w:rFonts w:ascii="Times New Roman" w:hAnsi="Times New Roman" w:eastAsia="黑体" w:cs="Times New Roman"/>
      <w:sz w:val="21"/>
      <w:lang w:val="en-US" w:eastAsia="zh-CN" w:bidi="ar-SA"/>
    </w:rPr>
  </w:style>
  <w:style w:type="paragraph" w:customStyle="1" w:styleId="87">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8">
    <w:name w:val="目录 11"/>
    <w:basedOn w:val="1"/>
    <w:autoRedefine/>
    <w:qFormat/>
    <w:uiPriority w:val="1"/>
    <w:pPr>
      <w:autoSpaceDE w:val="0"/>
      <w:autoSpaceDN w:val="0"/>
      <w:spacing w:line="272" w:lineRule="exact"/>
      <w:ind w:left="100"/>
      <w:jc w:val="left"/>
    </w:pPr>
    <w:rPr>
      <w:rFonts w:ascii="宋体" w:hAnsi="宋体" w:cs="宋体"/>
      <w:kern w:val="0"/>
      <w:szCs w:val="21"/>
      <w:lang w:eastAsia="en-US"/>
    </w:rPr>
  </w:style>
  <w:style w:type="paragraph" w:customStyle="1" w:styleId="89">
    <w:name w:val="Table Paragraph"/>
    <w:basedOn w:val="1"/>
    <w:autoRedefine/>
    <w:qFormat/>
    <w:uiPriority w:val="1"/>
    <w:pPr>
      <w:autoSpaceDE w:val="0"/>
      <w:autoSpaceDN w:val="0"/>
      <w:jc w:val="left"/>
    </w:pPr>
    <w:rPr>
      <w:rFonts w:ascii="宋体" w:hAnsi="宋体" w:cs="宋体"/>
      <w:kern w:val="0"/>
      <w:sz w:val="22"/>
      <w:szCs w:val="22"/>
      <w:lang w:eastAsia="en-US"/>
    </w:rPr>
  </w:style>
  <w:style w:type="paragraph" w:customStyle="1" w:styleId="90">
    <w:name w:val="标题 31"/>
    <w:basedOn w:val="1"/>
    <w:autoRedefine/>
    <w:qFormat/>
    <w:uiPriority w:val="1"/>
    <w:pPr>
      <w:autoSpaceDE w:val="0"/>
      <w:autoSpaceDN w:val="0"/>
      <w:ind w:left="726" w:hanging="489"/>
      <w:jc w:val="left"/>
      <w:outlineLvl w:val="3"/>
    </w:pPr>
    <w:rPr>
      <w:rFonts w:ascii="宋体" w:hAnsi="宋体" w:cs="宋体"/>
      <w:kern w:val="0"/>
      <w:sz w:val="28"/>
      <w:szCs w:val="28"/>
      <w:lang w:eastAsia="en-US"/>
    </w:rPr>
  </w:style>
  <w:style w:type="paragraph" w:customStyle="1" w:styleId="91">
    <w:name w:val="目录 21"/>
    <w:basedOn w:val="1"/>
    <w:autoRedefine/>
    <w:qFormat/>
    <w:uiPriority w:val="1"/>
    <w:pPr>
      <w:autoSpaceDE w:val="0"/>
      <w:autoSpaceDN w:val="0"/>
      <w:spacing w:line="272" w:lineRule="exact"/>
      <w:ind w:left="520"/>
      <w:jc w:val="left"/>
    </w:pPr>
    <w:rPr>
      <w:rFonts w:ascii="宋体" w:hAnsi="宋体" w:cs="宋体"/>
      <w:kern w:val="0"/>
      <w:szCs w:val="21"/>
      <w:lang w:eastAsia="en-US"/>
    </w:rPr>
  </w:style>
  <w:style w:type="paragraph" w:customStyle="1" w:styleId="92">
    <w:name w:val="标题 41"/>
    <w:basedOn w:val="1"/>
    <w:autoRedefine/>
    <w:qFormat/>
    <w:uiPriority w:val="1"/>
    <w:pPr>
      <w:autoSpaceDE w:val="0"/>
      <w:autoSpaceDN w:val="0"/>
      <w:ind w:left="1048" w:hanging="526"/>
      <w:jc w:val="left"/>
      <w:outlineLvl w:val="4"/>
    </w:pPr>
    <w:rPr>
      <w:rFonts w:ascii="Microsoft JhengHei" w:hAnsi="Microsoft JhengHei" w:eastAsia="Microsoft JhengHei" w:cs="Microsoft JhengHei"/>
      <w:b/>
      <w:bCs/>
      <w:kern w:val="0"/>
      <w:szCs w:val="21"/>
      <w:lang w:eastAsia="en-US"/>
    </w:rPr>
  </w:style>
  <w:style w:type="paragraph" w:customStyle="1" w:styleId="93">
    <w:name w:val="正文1"/>
    <w:autoRedefine/>
    <w:qFormat/>
    <w:uiPriority w:val="0"/>
    <w:pPr>
      <w:widowControl w:val="0"/>
      <w:adjustRightInd w:val="0"/>
      <w:spacing w:line="312" w:lineRule="atLeast"/>
      <w:jc w:val="both"/>
      <w:textAlignment w:val="baseline"/>
    </w:pPr>
    <w:rPr>
      <w:rFonts w:ascii="Times New Roman" w:hAnsi="Times New Roman" w:eastAsia="宋体" w:cs="Times New Roman"/>
      <w:sz w:val="24"/>
      <w:lang w:val="en-US" w:eastAsia="zh-CN" w:bidi="ar-SA"/>
    </w:rPr>
  </w:style>
  <w:style w:type="paragraph" w:customStyle="1" w:styleId="94">
    <w:name w:val="标题 11"/>
    <w:basedOn w:val="1"/>
    <w:autoRedefine/>
    <w:qFormat/>
    <w:uiPriority w:val="1"/>
    <w:pPr>
      <w:autoSpaceDE w:val="0"/>
      <w:autoSpaceDN w:val="0"/>
      <w:spacing w:line="590" w:lineRule="exact"/>
      <w:ind w:left="3"/>
      <w:jc w:val="left"/>
      <w:outlineLvl w:val="1"/>
    </w:pPr>
    <w:rPr>
      <w:rFonts w:ascii="Microsoft JhengHei" w:hAnsi="Microsoft JhengHei" w:eastAsia="Microsoft JhengHei" w:cs="Microsoft JhengHei"/>
      <w:b/>
      <w:bCs/>
      <w:kern w:val="0"/>
      <w:sz w:val="44"/>
      <w:szCs w:val="44"/>
      <w:lang w:eastAsia="en-US"/>
    </w:rPr>
  </w:style>
  <w:style w:type="paragraph" w:customStyle="1" w:styleId="95">
    <w:name w:val="样式1"/>
    <w:basedOn w:val="1"/>
    <w:autoRedefine/>
    <w:qFormat/>
    <w:uiPriority w:val="0"/>
    <w:pPr>
      <w:adjustRightInd w:val="0"/>
      <w:spacing w:line="420" w:lineRule="auto"/>
      <w:jc w:val="center"/>
      <w:textAlignment w:val="baseline"/>
    </w:pPr>
    <w:rPr>
      <w:rFonts w:ascii="宋体"/>
      <w:kern w:val="0"/>
      <w:sz w:val="24"/>
      <w:szCs w:val="20"/>
    </w:rPr>
  </w:style>
  <w:style w:type="paragraph" w:customStyle="1" w:styleId="96">
    <w:name w:val="目录 31"/>
    <w:basedOn w:val="1"/>
    <w:autoRedefine/>
    <w:qFormat/>
    <w:uiPriority w:val="1"/>
    <w:pPr>
      <w:autoSpaceDE w:val="0"/>
      <w:autoSpaceDN w:val="0"/>
      <w:spacing w:line="272" w:lineRule="exact"/>
      <w:ind w:left="1310" w:hanging="370"/>
      <w:jc w:val="left"/>
    </w:pPr>
    <w:rPr>
      <w:rFonts w:ascii="宋体" w:hAnsi="宋体" w:cs="宋体"/>
      <w:kern w:val="0"/>
      <w:szCs w:val="21"/>
      <w:lang w:eastAsia="en-US"/>
    </w:rPr>
  </w:style>
  <w:style w:type="paragraph" w:customStyle="1" w:styleId="97">
    <w:name w:val="样式 正文首行缩进 + 首行缩进:  2 字符1 Char Char"/>
    <w:basedOn w:val="26"/>
    <w:next w:val="2"/>
    <w:autoRedefine/>
    <w:qFormat/>
    <w:uiPriority w:val="0"/>
    <w:pPr>
      <w:tabs>
        <w:tab w:val="clear" w:pos="4153"/>
        <w:tab w:val="clear" w:pos="8306"/>
      </w:tabs>
      <w:adjustRightInd w:val="0"/>
      <w:snapToGrid/>
      <w:spacing w:line="400" w:lineRule="exact"/>
      <w:ind w:firstLine="480" w:firstLineChars="200"/>
      <w:jc w:val="both"/>
      <w:textAlignment w:val="baseline"/>
    </w:pPr>
    <w:rPr>
      <w:rFonts w:eastAsia="仿宋_GB2312" w:cs="宋体"/>
      <w:sz w:val="24"/>
      <w:szCs w:val="20"/>
    </w:rPr>
  </w:style>
  <w:style w:type="paragraph" w:customStyle="1" w:styleId="98">
    <w:name w:val="修订1"/>
    <w:autoRedefine/>
    <w:qFormat/>
    <w:uiPriority w:val="99"/>
    <w:rPr>
      <w:rFonts w:ascii="宋体" w:hAnsi="宋体" w:eastAsia="宋体" w:cs="宋体"/>
      <w:sz w:val="22"/>
      <w:szCs w:val="22"/>
      <w:lang w:val="en-US" w:eastAsia="en-US" w:bidi="ar-SA"/>
    </w:rPr>
  </w:style>
  <w:style w:type="paragraph" w:customStyle="1" w:styleId="99">
    <w:name w:val="样式 正文首行缩进 + 首行缩进:  2 字符1"/>
    <w:basedOn w:val="42"/>
    <w:autoRedefine/>
    <w:qFormat/>
    <w:uiPriority w:val="0"/>
    <w:pPr>
      <w:autoSpaceDE/>
      <w:autoSpaceDN/>
      <w:spacing w:after="0" w:line="400" w:lineRule="exact"/>
      <w:ind w:firstLine="480" w:firstLineChars="200"/>
      <w:jc w:val="both"/>
    </w:pPr>
    <w:rPr>
      <w:rFonts w:ascii="Times New Roman" w:eastAsia="仿宋_GB2312"/>
      <w:kern w:val="2"/>
      <w:sz w:val="24"/>
    </w:rPr>
  </w:style>
  <w:style w:type="paragraph" w:customStyle="1" w:styleId="100">
    <w:name w:val="列出段落1"/>
    <w:basedOn w:val="1"/>
    <w:autoRedefine/>
    <w:qFormat/>
    <w:uiPriority w:val="0"/>
    <w:pPr>
      <w:autoSpaceDE w:val="0"/>
      <w:autoSpaceDN w:val="0"/>
      <w:ind w:firstLine="420" w:firstLineChars="200"/>
      <w:jc w:val="left"/>
    </w:pPr>
    <w:rPr>
      <w:rFonts w:ascii="Calibri" w:hAnsi="Calibri"/>
      <w:kern w:val="0"/>
      <w:sz w:val="22"/>
      <w:szCs w:val="22"/>
      <w:lang w:eastAsia="en-US"/>
    </w:rPr>
  </w:style>
  <w:style w:type="paragraph" w:customStyle="1" w:styleId="101">
    <w:name w:val="标题 21"/>
    <w:basedOn w:val="1"/>
    <w:autoRedefine/>
    <w:qFormat/>
    <w:uiPriority w:val="1"/>
    <w:pPr>
      <w:autoSpaceDE w:val="0"/>
      <w:autoSpaceDN w:val="0"/>
      <w:ind w:left="501" w:hanging="401"/>
      <w:jc w:val="left"/>
      <w:outlineLvl w:val="2"/>
    </w:pPr>
    <w:rPr>
      <w:rFonts w:ascii="Microsoft JhengHei" w:hAnsi="Microsoft JhengHei" w:eastAsia="Microsoft JhengHei" w:cs="Microsoft JhengHei"/>
      <w:b/>
      <w:bCs/>
      <w:kern w:val="0"/>
      <w:sz w:val="32"/>
      <w:szCs w:val="32"/>
      <w:lang w:eastAsia="en-US"/>
    </w:rPr>
  </w:style>
  <w:style w:type="paragraph" w:customStyle="1" w:styleId="102">
    <w:name w:val="_Style 6"/>
    <w:basedOn w:val="1"/>
    <w:next w:val="51"/>
    <w:autoRedefine/>
    <w:qFormat/>
    <w:uiPriority w:val="34"/>
    <w:pPr>
      <w:ind w:firstLine="420" w:firstLineChars="200"/>
    </w:pPr>
    <w:rPr>
      <w:sz w:val="28"/>
      <w:szCs w:val="20"/>
    </w:rPr>
  </w:style>
  <w:style w:type="table" w:customStyle="1" w:styleId="103">
    <w:name w:val="Table Normal1"/>
    <w:autoRedefine/>
    <w:qFormat/>
    <w:uiPriority w:val="2"/>
    <w:rPr>
      <w:rFonts w:ascii="Times New Roman" w:hAnsi="Times New Roman"/>
    </w:rPr>
    <w:tblPr>
      <w:tblCellMar>
        <w:top w:w="0" w:type="dxa"/>
        <w:left w:w="0" w:type="dxa"/>
        <w:bottom w:w="0" w:type="dxa"/>
        <w:right w:w="0" w:type="dxa"/>
      </w:tblCellMar>
    </w:tblPr>
  </w:style>
  <w:style w:type="paragraph" w:customStyle="1" w:styleId="104">
    <w:name w:val="_Style 85"/>
    <w:autoRedefine/>
    <w:qFormat/>
    <w:uiPriority w:val="99"/>
    <w:pPr>
      <w:widowControl w:val="0"/>
      <w:spacing w:line="360" w:lineRule="auto"/>
      <w:jc w:val="both"/>
    </w:pPr>
    <w:rPr>
      <w:rFonts w:ascii="Times New Roman" w:hAnsi="Times New Roman" w:eastAsia="宋体" w:cs="Times New Roman"/>
      <w:kern w:val="2"/>
      <w:sz w:val="24"/>
      <w:szCs w:val="22"/>
      <w:lang w:val="en-US" w:eastAsia="zh-CN" w:bidi="ar-SA"/>
    </w:rPr>
  </w:style>
  <w:style w:type="paragraph" w:styleId="105">
    <w:name w:val="No Spacing"/>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character" w:customStyle="1" w:styleId="106">
    <w:name w:val="font41"/>
    <w:basedOn w:val="45"/>
    <w:autoRedefine/>
    <w:qFormat/>
    <w:uiPriority w:val="0"/>
    <w:rPr>
      <w:rFonts w:hint="eastAsia" w:ascii="宋体" w:hAnsi="宋体" w:eastAsia="宋体" w:cs="宋体"/>
      <w:color w:val="000000"/>
      <w:sz w:val="24"/>
      <w:szCs w:val="24"/>
      <w:u w:val="none"/>
    </w:rPr>
  </w:style>
  <w:style w:type="character" w:customStyle="1" w:styleId="107">
    <w:name w:val="font11"/>
    <w:basedOn w:val="45"/>
    <w:autoRedefine/>
    <w:qFormat/>
    <w:uiPriority w:val="0"/>
    <w:rPr>
      <w:rFonts w:hint="eastAsia" w:ascii="宋体" w:hAnsi="宋体" w:eastAsia="宋体" w:cs="宋体"/>
      <w:color w:val="000000"/>
      <w:sz w:val="21"/>
      <w:szCs w:val="21"/>
      <w:u w:val="none"/>
    </w:rPr>
  </w:style>
  <w:style w:type="character" w:customStyle="1" w:styleId="108">
    <w:name w:val="font21"/>
    <w:basedOn w:val="45"/>
    <w:autoRedefine/>
    <w:qFormat/>
    <w:uiPriority w:val="0"/>
    <w:rPr>
      <w:rFonts w:hint="eastAsia" w:ascii="宋体" w:hAnsi="宋体" w:eastAsia="宋体" w:cs="宋体"/>
      <w:color w:val="000000"/>
      <w:sz w:val="22"/>
      <w:szCs w:val="22"/>
      <w:u w:val="none"/>
      <w:vertAlign w:val="superscript"/>
    </w:rPr>
  </w:style>
  <w:style w:type="character" w:customStyle="1" w:styleId="109">
    <w:name w:val="font31"/>
    <w:basedOn w:val="45"/>
    <w:autoRedefine/>
    <w:qFormat/>
    <w:uiPriority w:val="0"/>
    <w:rPr>
      <w:rFonts w:hint="eastAsia" w:ascii="宋体" w:hAnsi="宋体" w:eastAsia="宋体" w:cs="宋体"/>
      <w:color w:val="000000"/>
      <w:sz w:val="28"/>
      <w:szCs w:val="28"/>
      <w:u w:val="none"/>
    </w:rPr>
  </w:style>
  <w:style w:type="character" w:customStyle="1" w:styleId="110">
    <w:name w:val="15"/>
    <w:basedOn w:val="45"/>
    <w:autoRedefine/>
    <w:qFormat/>
    <w:uiPriority w:val="0"/>
    <w:rPr>
      <w:rFonts w:hint="eastAsia" w:ascii="宋体" w:hAnsi="宋体" w:eastAsia="宋体" w:cs="宋体"/>
      <w:color w:val="000000"/>
      <w:sz w:val="24"/>
      <w:szCs w:val="24"/>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53</Pages>
  <Words>20418</Words>
  <Characters>22095</Characters>
  <Lines>186</Lines>
  <Paragraphs>52</Paragraphs>
  <TotalTime>1</TotalTime>
  <ScaleCrop>false</ScaleCrop>
  <LinksUpToDate>false</LinksUpToDate>
  <CharactersWithSpaces>23726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2023-03-13T03:27:00Z</dcterms:created>
  <dc:creator>Lenovo</dc:creator>
  <cp:lastModifiedBy>周勃宇</cp:lastModifiedBy>
  <cp:lastPrinted>2024-04-10T06:12:00Z</cp:lastPrinted>
  <dcterms:modified xsi:type="dcterms:W3CDTF">2024-04-26T05:44:42Z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B6BA61B1AF93464EBCFE1090DF8B1B73_13</vt:lpwstr>
  </property>
</Properties>
</file>