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）已对贵阳市公交车身广告媒体资源经营商招商项目进行了实地踏勘。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贵阳市公交车身广告媒体资源经营商招商》项目标的物范围、经营范围、车身媒体交付时间、在经营期间，招商方有公交车身公益广告投放需求、经营期内公交经营线路车辆的调整，挂牌价明细表、经营权费支付方式等相关内容均</w:t>
      </w:r>
      <w:r>
        <w:rPr>
          <w:rFonts w:hint="default"/>
          <w:sz w:val="28"/>
          <w:szCs w:val="28"/>
          <w:lang w:val="en-US" w:eastAsia="zh-CN"/>
        </w:rPr>
        <w:t>全面审慎的了解</w:t>
      </w:r>
      <w:r>
        <w:rPr>
          <w:rFonts w:hint="eastAsia"/>
          <w:sz w:val="28"/>
          <w:szCs w:val="28"/>
          <w:lang w:val="en-US" w:eastAsia="zh-CN"/>
        </w:rPr>
        <w:t>，报名后愿意承担一切责任与风险。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br w:type="textWrapping"/>
      </w:r>
      <w:bookmarkStart w:id="0" w:name="_GoBack"/>
      <w:bookmarkEnd w:id="0"/>
    </w:p>
    <w:p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招商方现场踏勘代表（签字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NzQ5Yjg5NGIwYWU3ZjU1OWZiOGZjNmY3MTQ4NmMifQ=="/>
  </w:docVars>
  <w:rsids>
    <w:rsidRoot w:val="00000000"/>
    <w:rsid w:val="19AE597C"/>
    <w:rsid w:val="1F0D2BC8"/>
    <w:rsid w:val="201E0E8B"/>
    <w:rsid w:val="41F42595"/>
    <w:rsid w:val="5A696FA1"/>
    <w:rsid w:val="5BC20C32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227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雷星昀</cp:lastModifiedBy>
  <cp:lastPrinted>2022-11-02T09:57:00Z</cp:lastPrinted>
  <dcterms:modified xsi:type="dcterms:W3CDTF">2023-10-19T02:05:47Z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918B7DE05F0F4470BE27A12261D89A14_13</vt:lpwstr>
  </property>
</Properties>
</file>