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2"/>
          <w:szCs w:val="48"/>
        </w:rPr>
      </w:pPr>
      <w:bookmarkStart w:id="0" w:name="_GoBack"/>
      <w:bookmarkEnd w:id="0"/>
      <w:r>
        <w:rPr>
          <w:rFonts w:hint="eastAsia" w:ascii="仿宋" w:hAnsi="仿宋" w:eastAsia="仿宋" w:cs="仿宋"/>
          <w:b/>
          <w:bCs/>
          <w:sz w:val="32"/>
          <w:szCs w:val="48"/>
        </w:rPr>
        <w:t>桐梓县鸿森煤业有限公司债权项目转让</w:t>
      </w:r>
    </w:p>
    <w:p>
      <w:pPr>
        <w:jc w:val="center"/>
        <w:rPr>
          <w:rFonts w:hint="eastAsia" w:ascii="仿宋" w:hAnsi="仿宋" w:eastAsia="仿宋" w:cs="仿宋"/>
          <w:b/>
          <w:bCs/>
          <w:sz w:val="28"/>
          <w:szCs w:val="44"/>
          <w:lang w:val="en-US" w:eastAsia="zh-CN"/>
        </w:rPr>
      </w:pPr>
      <w:r>
        <w:rPr>
          <w:rFonts w:hint="eastAsia" w:ascii="仿宋" w:hAnsi="仿宋" w:eastAsia="仿宋" w:cs="仿宋"/>
          <w:b/>
          <w:bCs/>
          <w:sz w:val="32"/>
          <w:szCs w:val="48"/>
        </w:rPr>
        <w:t>重要信息披露</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一、债权简介：</w:t>
      </w:r>
      <w:r>
        <w:rPr>
          <w:rFonts w:hint="eastAsia" w:ascii="仿宋" w:hAnsi="仿宋" w:eastAsia="仿宋" w:cs="仿宋"/>
          <w:sz w:val="28"/>
          <w:szCs w:val="28"/>
          <w:lang w:val="en-US" w:eastAsia="zh-CN"/>
        </w:rPr>
        <w:t>债务人为桐梓县鸿森煤业有限公司，截至转让基准日2023年4月30日，尚欠本金32,549,990元、利息、罚息、复利合计39,643,008.57元、违约金439,999.00元、代垫费用344,085.50元，债权规模共计72,977,083.07元。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二、债权涉及的担保及诉讼情况：</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连带责任保证人为刘钊和、付英、桐梓县黄连乡煤矿（后被兼并重组并成立贵州省桐梓县世纪煤焦有限公司桐梓县黄连乡煤矿）、贵州省桐梓县世纪煤焦有限公司。</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抵押物为桐梓县鸿森煤业有限公司名下桐梓县燎原镇鸿森煤矿采矿权（采矿许可证号：C5200002009071120031306），后因贵州省煤矿兼并重组政策要求，同一矿区需由一个煤矿企业兼并重组主体实施开发，故该采矿权于2013年1月25日由桐梓县鸿森煤业有限公司名下过户划转至贵州省桐梓县世纪煤焦有限公司名下。该采矿权未办理抵押备案登记，生效判决文书未支持优先受偿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（3）质押物为沈浩、贺孝书、张启平分别持有的</w:t>
      </w:r>
      <w:r>
        <w:rPr>
          <w:rFonts w:hint="default" w:ascii="仿宋" w:hAnsi="仿宋" w:eastAsia="仿宋" w:cs="仿宋"/>
          <w:sz w:val="28"/>
          <w:szCs w:val="28"/>
          <w:lang w:val="en-US" w:eastAsia="zh-CN"/>
        </w:rPr>
        <w:t>桐梓县鸿森煤业有限公司86.28%</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9.9%</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3.82%</w:t>
      </w:r>
      <w:r>
        <w:rPr>
          <w:rFonts w:hint="eastAsia" w:ascii="仿宋" w:hAnsi="仿宋" w:eastAsia="仿宋" w:cs="仿宋"/>
          <w:sz w:val="28"/>
          <w:szCs w:val="28"/>
          <w:lang w:val="en-US" w:eastAsia="zh-CN"/>
        </w:rPr>
        <w:t>，合计100%（100万股）的</w:t>
      </w:r>
      <w:r>
        <w:rPr>
          <w:rFonts w:hint="default" w:ascii="仿宋" w:hAnsi="仿宋" w:eastAsia="仿宋" w:cs="仿宋"/>
          <w:sz w:val="28"/>
          <w:szCs w:val="28"/>
          <w:lang w:val="en-US" w:eastAsia="zh-CN"/>
        </w:rPr>
        <w:t>股权</w:t>
      </w:r>
      <w:r>
        <w:rPr>
          <w:rFonts w:hint="eastAsia" w:ascii="仿宋" w:hAnsi="仿宋" w:eastAsia="仿宋" w:cs="仿宋"/>
          <w:sz w:val="28"/>
          <w:szCs w:val="28"/>
          <w:lang w:val="en-US" w:eastAsia="zh-CN"/>
        </w:rPr>
        <w:t>。已办理质押登记，登记证号为（黔）股质登记设字（2012）第134号。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该户债权已获生效判决并申请强制执行，生效判决确认保证人刘钊和、付英、贵州省桐梓县世纪煤焦有限公司桐梓县黄连乡煤矿、贵州省桐梓县世纪煤焦有限公司承担连带清偿责任，确认对质押物享有优先受偿权，未支持对抵押物享有优先受偿权的诉请，现案件</w:t>
      </w:r>
      <w:r>
        <w:rPr>
          <w:rFonts w:hint="eastAsia" w:ascii="仿宋" w:hAnsi="仿宋" w:eastAsia="仿宋" w:cs="仿宋"/>
          <w:color w:val="auto"/>
          <w:sz w:val="28"/>
          <w:szCs w:val="28"/>
          <w:highlight w:val="none"/>
          <w:lang w:val="en-US" w:eastAsia="zh-CN"/>
        </w:rPr>
        <w:t>已由法院通知转让方终结本次执行程序</w:t>
      </w:r>
      <w:r>
        <w:rPr>
          <w:rFonts w:hint="eastAsia" w:ascii="仿宋" w:hAnsi="仿宋" w:eastAsia="仿宋" w:cs="仿宋"/>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三、债权存在的</w:t>
      </w:r>
      <w:r>
        <w:rPr>
          <w:rFonts w:hint="eastAsia" w:ascii="仿宋" w:hAnsi="仿宋" w:eastAsia="仿宋" w:cs="仿宋"/>
          <w:sz w:val="28"/>
          <w:szCs w:val="28"/>
          <w:lang w:val="en-US" w:eastAsia="zh-CN"/>
        </w:rPr>
        <w:t>主要</w:t>
      </w:r>
      <w:r>
        <w:rPr>
          <w:rFonts w:hint="eastAsia" w:ascii="仿宋" w:hAnsi="仿宋" w:eastAsia="仿宋" w:cs="仿宋"/>
          <w:sz w:val="28"/>
          <w:szCs w:val="28"/>
        </w:rPr>
        <w:t xml:space="preserve">问题及瑕疵（影响买受人决策的重要事项披露）：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1、与标的债权相关的借款人或担保人或其他责任主体可能存在破产、被解散、被撤销、被注销、被吊销、歇业、被关闭、下落不明以及其他主体存续瑕疵的情形；</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2、抵押物桐梓县燎原镇鸿森煤矿采矿权（采矿许可证号：C5200002009071120031306）因未办理抵押登记，本案生效判决未支持优先受偿权。另，该采矿权已经兼并重组政策划转至贵州省桐梓县世纪煤焦有限公司名下，该采矿权证有效期限已于2019年12月届满，设计规模为15万吨/年，尚未换领新的采矿权许可证，对权利实现的影响需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val="en-US" w:eastAsia="zh-CN"/>
        </w:rPr>
        <w:t>标的</w:t>
      </w:r>
      <w:r>
        <w:rPr>
          <w:rFonts w:hint="eastAsia" w:ascii="仿宋" w:hAnsi="仿宋" w:eastAsia="仿宋" w:cs="仿宋"/>
          <w:sz w:val="28"/>
          <w:szCs w:val="28"/>
        </w:rPr>
        <w:t>债权对应的借款凭证均为4号联，仅有银行签章，无债务人签章</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标的债权已经生效判决确认合法有效，该情况对权利实现的影响需受让方自行了解。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4、标的债权由沈浩、张启平、贺孝书以其持有的桐梓县鸿森煤业有限公司100%股权提供质押担保，目前债务人桐梓县鸿森煤业有限公司已停业，该质押权利实现的可能性需受让方自行了解。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both"/>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5、本案二审中主张保证人桐梓县黄连乡煤矿（后被兼并重组并成立贵州省桐梓县世纪煤焦有限公司桐梓县黄连乡煤矿）的原投资人承担连带清偿责任的诉请未得到法院支持，后续能否继续追究该投资人的责任以及相关诉讼风险由受让方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6、执行中查封了贵州省桐梓县世纪煤焦有限公司名下的桐梓县燎原镇鸿森煤矿采矿权及两处商业门面，查封期限、查封顺位及是否存在权利瑕疵和具备执行处置条件需意向受让方自行核实，并自行维护查封时效。是否能通过该查封物实现债权，需买受人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w:t>
      </w:r>
      <w:r>
        <w:rPr>
          <w:rFonts w:hint="eastAsia" w:ascii="仿宋" w:hAnsi="仿宋" w:eastAsia="仿宋" w:cs="仿宋"/>
          <w:sz w:val="28"/>
          <w:szCs w:val="28"/>
          <w:lang w:val="en-US" w:eastAsia="zh-CN"/>
        </w:rPr>
        <w:t>标的债权已由法院通知转让方终结本次执行程序</w:t>
      </w:r>
      <w:r>
        <w:rPr>
          <w:rFonts w:hint="eastAsia" w:ascii="仿宋" w:hAnsi="仿宋" w:eastAsia="仿宋" w:cs="仿宋"/>
          <w:sz w:val="28"/>
          <w:szCs w:val="28"/>
        </w:rPr>
        <w:t>，</w:t>
      </w:r>
      <w:r>
        <w:rPr>
          <w:rFonts w:hint="eastAsia" w:ascii="仿宋" w:hAnsi="仿宋" w:eastAsia="仿宋" w:cs="仿宋"/>
          <w:sz w:val="28"/>
          <w:szCs w:val="28"/>
          <w:lang w:val="en-US" w:eastAsia="zh-CN"/>
        </w:rPr>
        <w:t>后续能否</w:t>
      </w:r>
      <w:r>
        <w:rPr>
          <w:rFonts w:hint="eastAsia" w:ascii="仿宋" w:hAnsi="仿宋" w:eastAsia="仿宋" w:cs="仿宋"/>
          <w:sz w:val="28"/>
          <w:szCs w:val="28"/>
        </w:rPr>
        <w:t>恢复执行</w:t>
      </w:r>
      <w:r>
        <w:rPr>
          <w:rFonts w:hint="eastAsia" w:ascii="仿宋" w:hAnsi="仿宋" w:eastAsia="仿宋" w:cs="仿宋"/>
          <w:sz w:val="28"/>
          <w:szCs w:val="28"/>
          <w:lang w:val="en-US" w:eastAsia="zh-CN"/>
        </w:rPr>
        <w:t>将以执行法院的意见为准，执行时效需意向受让方自行维护。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w:t>
      </w:r>
      <w:r>
        <w:rPr>
          <w:rFonts w:hint="eastAsia" w:ascii="仿宋" w:hAnsi="仿宋" w:eastAsia="仿宋" w:cs="仿宋"/>
          <w:sz w:val="28"/>
          <w:szCs w:val="28"/>
        </w:rPr>
        <w:t>、债务人、担保人可能存在民间借贷情形，需</w:t>
      </w:r>
      <w:r>
        <w:rPr>
          <w:rFonts w:hint="eastAsia" w:ascii="仿宋" w:hAnsi="仿宋" w:eastAsia="仿宋" w:cs="仿宋"/>
          <w:sz w:val="28"/>
          <w:szCs w:val="28"/>
          <w:lang w:eastAsia="zh-CN"/>
        </w:rPr>
        <w:t>意向受让方</w:t>
      </w:r>
      <w:r>
        <w:rPr>
          <w:rFonts w:hint="eastAsia" w:ascii="仿宋" w:hAnsi="仿宋" w:eastAsia="仿宋" w:cs="仿宋"/>
          <w:sz w:val="28"/>
          <w:szCs w:val="28"/>
        </w:rPr>
        <w:t xml:space="preserve">自行了解。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9、标的债权及其从权利的其他瑕疵或重大缺陷。</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10、标的债权的其他财产线索及可能存在的其他瑕疵由买受人自行了解。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四、其他重要披露事项：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1.本项目存在风险及瑕疵请意向受让方与项目负责人联系，自行对该项目情况进行尽职调查，自行评判购买风险；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2.转让相关税费由买卖双方按照有关法律法规规定各自承担，交易服务费由买方承担。 </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3.其他重要事项：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标的债权在基准日后仍会发生变化。标的债权，可能因法律或政策的不明朗，在受让方受让后以其名义向法院或仲裁机构提起诉讼或仲裁、申请变更诉讼或执行主体时，该等法院或仲裁机构不予受理、不予审理、不予支持、不予变更、不予执行等致使受让方权利难以行使或落空的风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（2）标的债权可能存在着瑕疵或尚未发现的重大缺陷，以至于受让方预期利益无法最终实现。转让方对所转让的标的债权不承担法律上的合法性、有效性等瑕疵担保责任。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（3）标的债权，可能因存在计算误差或发生变动等，从而导致实际接收的标的债权金额与实际不完全一致。</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jc w:val="left"/>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（4）意向受让方一经报名成功则视为接受本次债权转让协议（详见附件），转让方不接受协议修改。</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forms"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49A9DEA00004D79" w:val=" "/>
    <w:docVar w:name="commondata" w:val="eyJoZGlkIjoiYjE5NzY3YmE4ZjRlYWEyNGE2MjY4MDJjOTc3MmZiZjYifQ=="/>
  </w:docVars>
  <w:rsids>
    <w:rsidRoot w:val="75B7055D"/>
    <w:rsid w:val="01453A14"/>
    <w:rsid w:val="03106542"/>
    <w:rsid w:val="086D2EE6"/>
    <w:rsid w:val="09417023"/>
    <w:rsid w:val="0A497F35"/>
    <w:rsid w:val="0EDD34DE"/>
    <w:rsid w:val="116E041E"/>
    <w:rsid w:val="12A92319"/>
    <w:rsid w:val="18717A6E"/>
    <w:rsid w:val="18BF3DAF"/>
    <w:rsid w:val="1AAA5ED7"/>
    <w:rsid w:val="224B23D2"/>
    <w:rsid w:val="28E0760F"/>
    <w:rsid w:val="2982628B"/>
    <w:rsid w:val="316A07AA"/>
    <w:rsid w:val="33BA1C5C"/>
    <w:rsid w:val="359D5724"/>
    <w:rsid w:val="35E56C94"/>
    <w:rsid w:val="36BB6700"/>
    <w:rsid w:val="39253208"/>
    <w:rsid w:val="3A4311B2"/>
    <w:rsid w:val="3AAD1707"/>
    <w:rsid w:val="419B49AF"/>
    <w:rsid w:val="430D368B"/>
    <w:rsid w:val="43364990"/>
    <w:rsid w:val="4359242C"/>
    <w:rsid w:val="44B33B4E"/>
    <w:rsid w:val="489C6D28"/>
    <w:rsid w:val="4AF313B8"/>
    <w:rsid w:val="4D3F08E5"/>
    <w:rsid w:val="4DB33341"/>
    <w:rsid w:val="4E816CDB"/>
    <w:rsid w:val="4F823DD9"/>
    <w:rsid w:val="52F30174"/>
    <w:rsid w:val="554D5B69"/>
    <w:rsid w:val="5815308E"/>
    <w:rsid w:val="59146B41"/>
    <w:rsid w:val="5AA947F0"/>
    <w:rsid w:val="5B765017"/>
    <w:rsid w:val="5F6B2853"/>
    <w:rsid w:val="61047A23"/>
    <w:rsid w:val="6270239D"/>
    <w:rsid w:val="67B35CFF"/>
    <w:rsid w:val="69B775FE"/>
    <w:rsid w:val="6D2407EA"/>
    <w:rsid w:val="6D3E0BA8"/>
    <w:rsid w:val="6F683574"/>
    <w:rsid w:val="71ED62B2"/>
    <w:rsid w:val="731673B3"/>
    <w:rsid w:val="738E59B0"/>
    <w:rsid w:val="751F1F2D"/>
    <w:rsid w:val="75B7055D"/>
    <w:rsid w:val="75DB4D9F"/>
    <w:rsid w:val="768455F4"/>
    <w:rsid w:val="7BD04C7A"/>
    <w:rsid w:val="7FA91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2"/>
      <w:sz w:val="20"/>
      <w:szCs w:val="28"/>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1744</Words>
  <Characters>1881</Characters>
  <Lines>0</Lines>
  <Paragraphs>0</Paragraphs>
  <TotalTime>32</TotalTime>
  <ScaleCrop>false</ScaleCrop>
  <LinksUpToDate>false</LinksUpToDate>
  <CharactersWithSpaces>1887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2023-06-25T04:21:00Z</dcterms:created>
  <dc:creator>123</dc:creator>
  <cp:lastModifiedBy>谢昱</cp:lastModifiedBy>
  <cp:lastPrinted>2023-07-03T06:08:37Z</cp:lastPrinted>
  <dcterms:modified xsi:type="dcterms:W3CDTF">2023-07-03T06:45:41Z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EB26DDB2717E4FB48B6B0D61E1864833_13</vt:lpwstr>
  </property>
</Properties>
</file>