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32"/>
          <w:szCs w:val="48"/>
        </w:rPr>
      </w:pPr>
      <w:r>
        <w:rPr>
          <w:rFonts w:hint="eastAsia" w:ascii="仿宋" w:hAnsi="仿宋" w:eastAsia="仿宋" w:cs="仿宋"/>
          <w:b/>
          <w:bCs/>
          <w:sz w:val="32"/>
          <w:szCs w:val="48"/>
        </w:rPr>
        <w:t>贵州寸心草有机茶业有限公司等7户债权项目转让</w:t>
      </w:r>
    </w:p>
    <w:p>
      <w:pPr>
        <w:jc w:val="center"/>
        <w:rPr>
          <w:rFonts w:hint="eastAsia" w:ascii="仿宋" w:hAnsi="仿宋" w:eastAsia="仿宋" w:cs="仿宋"/>
          <w:b/>
          <w:bCs/>
          <w:sz w:val="28"/>
          <w:szCs w:val="44"/>
          <w:lang w:val="en-US" w:eastAsia="zh-CN"/>
        </w:rPr>
      </w:pPr>
      <w:r>
        <w:rPr>
          <w:rFonts w:hint="eastAsia" w:ascii="仿宋" w:hAnsi="仿宋" w:eastAsia="仿宋" w:cs="仿宋"/>
          <w:b/>
          <w:bCs/>
          <w:sz w:val="32"/>
          <w:szCs w:val="48"/>
        </w:rPr>
        <w:t>重要信息披露</w:t>
      </w:r>
    </w:p>
    <w:p>
      <w:pPr>
        <w:jc w:val="left"/>
        <w:rPr>
          <w:rFonts w:hint="eastAsia" w:ascii="仿宋" w:hAnsi="仿宋" w:eastAsia="仿宋" w:cs="仿宋"/>
          <w:sz w:val="24"/>
          <w:szCs w:val="24"/>
        </w:rPr>
      </w:pP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rPr>
      </w:pPr>
      <w:r>
        <w:rPr>
          <w:rFonts w:hint="eastAsia" w:ascii="仿宋" w:hAnsi="仿宋" w:eastAsia="仿宋" w:cs="仿宋"/>
          <w:sz w:val="28"/>
          <w:lang w:val="en-US" w:eastAsia="zh-CN"/>
        </w:rPr>
        <w:t>本次转让</w:t>
      </w:r>
      <w:r>
        <w:rPr>
          <w:rFonts w:hint="eastAsia" w:ascii="仿宋" w:hAnsi="仿宋" w:eastAsia="仿宋" w:cs="仿宋"/>
          <w:sz w:val="28"/>
        </w:rPr>
        <w:t>债权，可能因法律或政策的不明朗，在乙方受让后以其名义向法院或仲裁机构提起诉讼或仲裁、申请变更诉讼或执行主体时，</w:t>
      </w:r>
      <w:r>
        <w:rPr>
          <w:rFonts w:hint="eastAsia" w:ascii="仿宋" w:hAnsi="仿宋" w:eastAsia="仿宋" w:cs="仿宋"/>
          <w:sz w:val="28"/>
          <w:lang w:val="en-US" w:eastAsia="zh-CN"/>
        </w:rPr>
        <w:t>遭遇障碍</w:t>
      </w:r>
      <w:r>
        <w:rPr>
          <w:rFonts w:hint="eastAsia" w:ascii="仿宋" w:hAnsi="仿宋" w:eastAsia="仿宋" w:cs="仿宋"/>
          <w:sz w:val="28"/>
        </w:rPr>
        <w:t>。</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rPr>
      </w:pPr>
      <w:r>
        <w:rPr>
          <w:rFonts w:hint="eastAsia" w:ascii="仿宋" w:hAnsi="仿宋" w:eastAsia="仿宋" w:cs="仿宋"/>
          <w:sz w:val="28"/>
        </w:rPr>
        <w:t>受让的标的债权可能存在着瑕疵或尚未发现的重大缺陷，以至于</w:t>
      </w:r>
      <w:r>
        <w:rPr>
          <w:rFonts w:hint="eastAsia" w:ascii="仿宋" w:hAnsi="仿宋" w:eastAsia="仿宋" w:cs="仿宋"/>
          <w:sz w:val="28"/>
          <w:lang w:val="en-US" w:eastAsia="zh-CN"/>
        </w:rPr>
        <w:t>受让方</w:t>
      </w:r>
      <w:r>
        <w:rPr>
          <w:rFonts w:hint="eastAsia" w:ascii="仿宋" w:hAnsi="仿宋" w:eastAsia="仿宋" w:cs="仿宋"/>
          <w:sz w:val="28"/>
        </w:rPr>
        <w:t>预期利益无法最终实现。</w:t>
      </w:r>
      <w:r>
        <w:rPr>
          <w:rFonts w:hint="eastAsia" w:ascii="仿宋" w:hAnsi="仿宋" w:eastAsia="仿宋" w:cs="仿宋"/>
          <w:sz w:val="28"/>
          <w:lang w:val="en-US" w:eastAsia="zh-CN"/>
        </w:rPr>
        <w:t>转让方</w:t>
      </w:r>
      <w:r>
        <w:rPr>
          <w:rFonts w:hint="eastAsia" w:ascii="仿宋" w:hAnsi="仿宋" w:eastAsia="仿宋" w:cs="仿宋"/>
          <w:sz w:val="28"/>
        </w:rPr>
        <w:t>对所转让的标的债权不承担法律上的合法性、有效性等瑕疵担保责任。</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rPr>
        <w:t>受让的标的债权，可能因存在计算误差或发生变动等，从而导致实际接收的标的债权金额</w:t>
      </w:r>
      <w:r>
        <w:rPr>
          <w:rFonts w:hint="eastAsia" w:ascii="仿宋" w:hAnsi="仿宋" w:eastAsia="仿宋" w:cs="仿宋"/>
          <w:sz w:val="28"/>
          <w:lang w:val="en-US" w:eastAsia="zh-CN"/>
        </w:rPr>
        <w:t>与实际</w:t>
      </w:r>
      <w:r>
        <w:rPr>
          <w:rFonts w:hint="eastAsia" w:ascii="仿宋" w:hAnsi="仿宋" w:eastAsia="仿宋" w:cs="仿宋"/>
          <w:sz w:val="28"/>
        </w:rPr>
        <w:t>不完全一致。</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本次转让标的共计包含贵州寸心草有机茶业有限公司等7户债权，现对该7户债权主要的重要信息披露如下：</w:t>
      </w:r>
    </w:p>
    <w:p>
      <w:pPr>
        <w:keepNext w:val="0"/>
        <w:keepLines w:val="0"/>
        <w:pageBreakBefore w:val="0"/>
        <w:widowControl w:val="0"/>
        <w:kinsoku/>
        <w:wordWrap/>
        <w:overflowPunct/>
        <w:topLinePunct w:val="0"/>
        <w:autoSpaceDE/>
        <w:autoSpaceDN/>
        <w:bidi w:val="0"/>
        <w:adjustRightInd/>
        <w:snapToGrid/>
        <w:spacing w:line="540" w:lineRule="exact"/>
        <w:ind w:firstLine="562" w:firstLineChars="200"/>
        <w:jc w:val="lef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第一户：贵州寸心草有机茶业有限公司</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一、债权简介：</w:t>
      </w:r>
      <w:r>
        <w:rPr>
          <w:rFonts w:hint="eastAsia" w:ascii="仿宋" w:hAnsi="仿宋" w:eastAsia="仿宋" w:cs="仿宋"/>
          <w:sz w:val="28"/>
          <w:szCs w:val="28"/>
          <w:lang w:val="en-US" w:eastAsia="zh-CN"/>
        </w:rPr>
        <w:t>债务人为贵州寸心草有机茶业有限公司，截至转让基准日2022年7月15日，尚欠本金32,616,887.80元、利息2,810,278.93元，本息共计35,427,166.73元。</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二、债权涉及的担保及诉讼情况：</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连带责任保证人为贵州佳合天成道路材料有限公司、孙燕妮、吴汉阳、贵州万商置业有限公司，其中判决未确认贵州佳合天成道路材料有限公司承担责任。</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（2）抵押物为贵州凤冈米邑轩有机茶业有限公司名下坐落于贵州省遵义市凤冈县绥阳镇金鸡村扬子溪的国有土地使用权及其所有的坐落于贵州省遵义市凤冈县绥阳镇金鸡村扬子溪的4套房屋。</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3）该户债权已诉并已申请强制执行，已经生效判决确认保证人孙燕妮、吴汉阳、贵州万商置业有限公司承担连带清偿责任，确认对抵押物享有优先受偿权，现案件已终本执行。执行中，保证人贵州万商置业有限公司名下位于贵州省遵义市播州区互豪世贸城一期Ｂ区20、21栋2-1号、3-1号已接受以物抵债。</w:t>
      </w:r>
    </w:p>
    <w:p>
      <w:pPr>
        <w:keepNext w:val="0"/>
        <w:keepLines w:val="0"/>
        <w:pageBreakBefore w:val="0"/>
        <w:widowControl w:val="0"/>
        <w:kinsoku/>
        <w:wordWrap/>
        <w:overflowPunct/>
        <w:topLinePunct w:val="0"/>
        <w:autoSpaceDE/>
        <w:autoSpaceDN/>
        <w:bidi w:val="0"/>
        <w:adjustRightInd/>
        <w:snapToGrid/>
        <w:spacing w:line="540" w:lineRule="exact"/>
        <w:ind w:left="556" w:leftChars="278" w:firstLine="0" w:firstLineChars="0"/>
        <w:jc w:val="left"/>
        <w:textAlignment w:val="auto"/>
        <w:rPr>
          <w:rFonts w:hint="eastAsia" w:ascii="仿宋" w:hAnsi="仿宋" w:eastAsia="仿宋" w:cs="仿宋"/>
          <w:sz w:val="28"/>
          <w:szCs w:val="28"/>
        </w:rPr>
      </w:pPr>
      <w:r>
        <w:rPr>
          <w:rFonts w:hint="eastAsia" w:ascii="仿宋" w:hAnsi="仿宋" w:eastAsia="仿宋" w:cs="仿宋"/>
          <w:sz w:val="28"/>
          <w:szCs w:val="28"/>
        </w:rPr>
        <w:t xml:space="preserve">三、债权存在的问题及瑕疵（影响买受人决策的重要事项披露）：   </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0"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1、保证人</w:t>
      </w:r>
      <w:r>
        <w:rPr>
          <w:rFonts w:hint="eastAsia" w:ascii="仿宋" w:hAnsi="仿宋" w:eastAsia="仿宋" w:cs="仿宋"/>
          <w:sz w:val="28"/>
          <w:szCs w:val="28"/>
        </w:rPr>
        <w:t>贵州佳合天成道路材料有限公司提供的最高额保证担保未得到生效判决支持。</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、抵押物已在执行中经司法拍卖、变卖流拍，</w:t>
      </w:r>
      <w:r>
        <w:rPr>
          <w:rFonts w:hint="eastAsia" w:ascii="仿宋" w:hAnsi="仿宋" w:eastAsia="仿宋" w:cs="仿宋"/>
          <w:sz w:val="28"/>
          <w:szCs w:val="28"/>
          <w:lang w:val="en-US" w:eastAsia="zh-CN"/>
        </w:rPr>
        <w:t>因</w:t>
      </w:r>
      <w:r>
        <w:rPr>
          <w:rFonts w:hint="eastAsia" w:ascii="仿宋" w:hAnsi="仿宋" w:eastAsia="仿宋" w:cs="仿宋"/>
          <w:sz w:val="28"/>
          <w:szCs w:val="28"/>
        </w:rPr>
        <w:t>未接受以物抵债，</w:t>
      </w:r>
      <w:r>
        <w:rPr>
          <w:rFonts w:hint="eastAsia" w:ascii="仿宋" w:hAnsi="仿宋" w:eastAsia="仿宋" w:cs="仿宋"/>
          <w:sz w:val="28"/>
          <w:szCs w:val="28"/>
          <w:lang w:val="en-US" w:eastAsia="zh-CN"/>
        </w:rPr>
        <w:t>执行法院</w:t>
      </w:r>
      <w:r>
        <w:rPr>
          <w:rFonts w:hint="eastAsia" w:ascii="仿宋" w:hAnsi="仿宋" w:eastAsia="仿宋" w:cs="仿宋"/>
          <w:sz w:val="28"/>
          <w:szCs w:val="28"/>
        </w:rPr>
        <w:t>贵阳市</w:t>
      </w:r>
      <w:r>
        <w:rPr>
          <w:rFonts w:hint="eastAsia" w:ascii="仿宋" w:hAnsi="仿宋" w:eastAsia="仿宋" w:cs="仿宋"/>
          <w:sz w:val="28"/>
          <w:szCs w:val="28"/>
          <w:lang w:val="en-US" w:eastAsia="zh-CN"/>
        </w:rPr>
        <w:t>中级人民法院</w:t>
      </w:r>
      <w:r>
        <w:rPr>
          <w:rFonts w:hint="eastAsia" w:ascii="仿宋" w:hAnsi="仿宋" w:eastAsia="仿宋" w:cs="仿宋"/>
          <w:sz w:val="28"/>
          <w:szCs w:val="28"/>
        </w:rPr>
        <w:t>不同意对抵押物继续查封，其查封期限已于2022年8月21日经过。</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3、根据“贵中审房估字（2021）0044号”《房地产估价报告》载明</w:t>
      </w:r>
      <w:r>
        <w:rPr>
          <w:rFonts w:hint="eastAsia" w:ascii="仿宋" w:hAnsi="仿宋" w:eastAsia="仿宋" w:cs="仿宋"/>
          <w:sz w:val="28"/>
          <w:szCs w:val="28"/>
        </w:rPr>
        <w:t>，</w:t>
      </w:r>
      <w:r>
        <w:rPr>
          <w:rFonts w:hint="eastAsia" w:ascii="仿宋" w:hAnsi="仿宋" w:eastAsia="仿宋" w:cs="仿宋"/>
          <w:sz w:val="28"/>
          <w:szCs w:val="28"/>
          <w:lang w:val="en-US" w:eastAsia="zh-CN"/>
        </w:rPr>
        <w:t>抵押物中位于凤冈县绥阳镇金鸡村扬子溪的4套房屋已取得了《国有土地使用权证》，但尚未取得《房屋所有权证》，该4套房屋的权属登记情况以不动产登记部门登记为准</w:t>
      </w:r>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4</w:t>
      </w:r>
      <w:r>
        <w:rPr>
          <w:rFonts w:hint="eastAsia" w:ascii="仿宋" w:hAnsi="仿宋" w:eastAsia="仿宋" w:cs="仿宋"/>
          <w:sz w:val="28"/>
          <w:szCs w:val="28"/>
        </w:rPr>
        <w:t>、保证人贵州万商置业有限公司名下位于贵州省遵义市播州区互豪世贸城一期Ｂ区20、21栋2-1号、3-1号商业用房已在执行中</w:t>
      </w:r>
      <w:r>
        <w:rPr>
          <w:rFonts w:hint="eastAsia" w:ascii="仿宋" w:hAnsi="仿宋" w:eastAsia="仿宋" w:cs="仿宋"/>
          <w:sz w:val="28"/>
          <w:szCs w:val="28"/>
          <w:lang w:val="en-US" w:eastAsia="zh-CN"/>
        </w:rPr>
        <w:t>接受</w:t>
      </w:r>
      <w:r>
        <w:rPr>
          <w:rFonts w:hint="eastAsia" w:ascii="仿宋" w:hAnsi="仿宋" w:eastAsia="仿宋" w:cs="仿宋"/>
          <w:sz w:val="28"/>
          <w:szCs w:val="28"/>
        </w:rPr>
        <w:t>以物抵债，</w:t>
      </w:r>
      <w:r>
        <w:rPr>
          <w:rFonts w:hint="eastAsia" w:ascii="仿宋" w:hAnsi="仿宋" w:eastAsia="仿宋" w:cs="仿宋"/>
          <w:sz w:val="28"/>
          <w:szCs w:val="28"/>
          <w:lang w:val="en-US" w:eastAsia="zh-CN"/>
        </w:rPr>
        <w:t>转让方</w:t>
      </w:r>
      <w:r>
        <w:rPr>
          <w:rFonts w:hint="eastAsia" w:ascii="仿宋" w:hAnsi="仿宋" w:eastAsia="仿宋" w:cs="仿宋"/>
          <w:sz w:val="28"/>
          <w:szCs w:val="28"/>
        </w:rPr>
        <w:t>尚未办理过户登记</w:t>
      </w:r>
      <w:r>
        <w:rPr>
          <w:rFonts w:hint="eastAsia" w:ascii="仿宋" w:hAnsi="仿宋" w:eastAsia="仿宋" w:cs="仿宋"/>
          <w:sz w:val="28"/>
          <w:szCs w:val="28"/>
          <w:lang w:val="en-US" w:eastAsia="zh-CN"/>
        </w:rPr>
        <w:t>及预告登记，未来可能存在被第三方查封或主张权利的风险</w:t>
      </w:r>
      <w:r>
        <w:rPr>
          <w:rFonts w:hint="eastAsia" w:ascii="仿宋" w:hAnsi="仿宋" w:eastAsia="仿宋" w:cs="仿宋"/>
          <w:sz w:val="28"/>
          <w:szCs w:val="28"/>
        </w:rPr>
        <w:t>。该</w:t>
      </w:r>
      <w:r>
        <w:rPr>
          <w:rFonts w:hint="eastAsia" w:ascii="仿宋" w:hAnsi="仿宋" w:eastAsia="仿宋" w:cs="仿宋"/>
          <w:sz w:val="28"/>
          <w:szCs w:val="28"/>
          <w:lang w:val="en-US" w:eastAsia="zh-CN"/>
        </w:rPr>
        <w:t>抵债资产</w:t>
      </w:r>
      <w:r>
        <w:rPr>
          <w:rFonts w:hint="eastAsia" w:ascii="仿宋" w:hAnsi="仿宋" w:eastAsia="仿宋" w:cs="仿宋"/>
          <w:sz w:val="28"/>
          <w:szCs w:val="28"/>
        </w:rPr>
        <w:t>为在建工程，尚未办理产权证，且该在建工程属于全垫资承建，工程价款尚未结算，</w:t>
      </w:r>
      <w:r>
        <w:rPr>
          <w:rFonts w:hint="eastAsia" w:ascii="仿宋" w:hAnsi="仿宋" w:eastAsia="仿宋" w:cs="仿宋"/>
          <w:sz w:val="28"/>
          <w:szCs w:val="28"/>
          <w:lang w:val="en-US" w:eastAsia="zh-CN"/>
        </w:rPr>
        <w:t>可能存在不满足竣工验收条件、被主张工程款优先权、在办证、过户中存在障碍、税款费用未缴纳、欠付物业费、维修基金等相关问题及法律</w:t>
      </w:r>
      <w:r>
        <w:rPr>
          <w:rFonts w:hint="eastAsia" w:ascii="仿宋" w:hAnsi="仿宋" w:eastAsia="仿宋" w:cs="仿宋"/>
          <w:sz w:val="28"/>
          <w:szCs w:val="28"/>
        </w:rPr>
        <w:t>风险</w:t>
      </w:r>
      <w:r>
        <w:rPr>
          <w:rFonts w:hint="eastAsia" w:ascii="仿宋" w:hAnsi="仿宋" w:eastAsia="仿宋" w:cs="仿宋"/>
          <w:sz w:val="28"/>
          <w:szCs w:val="28"/>
          <w:lang w:val="en-US" w:eastAsia="zh-CN"/>
        </w:rPr>
        <w:t>需意向受让方自行了解</w:t>
      </w:r>
      <w:r>
        <w:rPr>
          <w:rFonts w:hint="eastAsia" w:ascii="仿宋" w:hAnsi="仿宋" w:eastAsia="仿宋" w:cs="仿宋"/>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5、本案</w:t>
      </w:r>
      <w:r>
        <w:rPr>
          <w:rFonts w:hint="eastAsia" w:ascii="仿宋" w:hAnsi="仿宋" w:eastAsia="仿宋" w:cs="仿宋"/>
          <w:sz w:val="28"/>
          <w:szCs w:val="28"/>
        </w:rPr>
        <w:t>（2020）黔01执1319号之二《执行裁定书》未明确</w:t>
      </w:r>
      <w:r>
        <w:rPr>
          <w:rFonts w:hint="eastAsia" w:ascii="仿宋" w:hAnsi="仿宋" w:eastAsia="仿宋" w:cs="仿宋"/>
          <w:sz w:val="28"/>
          <w:szCs w:val="28"/>
          <w:lang w:val="en-US" w:eastAsia="zh-CN"/>
        </w:rPr>
        <w:t>抵债物以物</w:t>
      </w:r>
      <w:r>
        <w:rPr>
          <w:rFonts w:hint="eastAsia" w:ascii="仿宋" w:hAnsi="仿宋" w:eastAsia="仿宋" w:cs="仿宋"/>
          <w:sz w:val="28"/>
          <w:szCs w:val="28"/>
        </w:rPr>
        <w:t>抵债的清偿顺序，执行中</w:t>
      </w:r>
      <w:r>
        <w:rPr>
          <w:rFonts w:hint="eastAsia" w:ascii="仿宋" w:hAnsi="仿宋" w:eastAsia="仿宋" w:cs="仿宋"/>
          <w:sz w:val="28"/>
          <w:szCs w:val="28"/>
          <w:lang w:val="en-US" w:eastAsia="zh-CN"/>
        </w:rPr>
        <w:t>也未</w:t>
      </w:r>
      <w:r>
        <w:rPr>
          <w:rFonts w:hint="eastAsia" w:ascii="仿宋" w:hAnsi="仿宋" w:eastAsia="仿宋" w:cs="仿宋"/>
          <w:sz w:val="28"/>
          <w:szCs w:val="28"/>
        </w:rPr>
        <w:t>对抵债清偿顺序进行约定。本次抵债按照优先清偿利息计算剩余债权金额，后续执行中</w:t>
      </w:r>
      <w:r>
        <w:rPr>
          <w:rFonts w:hint="eastAsia" w:ascii="仿宋" w:hAnsi="仿宋" w:eastAsia="仿宋" w:cs="仿宋"/>
          <w:sz w:val="28"/>
          <w:szCs w:val="28"/>
          <w:lang w:val="en-US" w:eastAsia="zh-CN"/>
        </w:rPr>
        <w:t>可能会出现</w:t>
      </w:r>
      <w:r>
        <w:rPr>
          <w:rFonts w:hint="eastAsia" w:ascii="仿宋" w:hAnsi="仿宋" w:eastAsia="仿宋" w:cs="仿宋"/>
          <w:sz w:val="28"/>
          <w:szCs w:val="28"/>
        </w:rPr>
        <w:t>被执行人对抵债资产的清偿顺序、剩余债权金额提出异议，执行法官亦可能按照抵债优先清偿本金计算</w:t>
      </w:r>
      <w:r>
        <w:rPr>
          <w:rFonts w:hint="eastAsia" w:ascii="仿宋" w:hAnsi="仿宋" w:eastAsia="仿宋" w:cs="仿宋"/>
          <w:sz w:val="28"/>
          <w:szCs w:val="28"/>
          <w:lang w:val="en-US" w:eastAsia="zh-CN"/>
        </w:rPr>
        <w:t>的风险</w:t>
      </w:r>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6</w:t>
      </w:r>
      <w:r>
        <w:rPr>
          <w:rFonts w:hint="eastAsia" w:ascii="仿宋" w:hAnsi="仿宋" w:eastAsia="仿宋" w:cs="仿宋"/>
          <w:sz w:val="28"/>
          <w:szCs w:val="28"/>
        </w:rPr>
        <w:t>、</w:t>
      </w:r>
      <w:r>
        <w:rPr>
          <w:rFonts w:hint="eastAsia" w:ascii="仿宋" w:hAnsi="仿宋" w:eastAsia="仿宋" w:cs="仿宋"/>
          <w:sz w:val="28"/>
          <w:szCs w:val="28"/>
          <w:lang w:val="en-US" w:eastAsia="zh-CN"/>
        </w:rPr>
        <w:t>执行中查封了保证人</w:t>
      </w:r>
      <w:r>
        <w:rPr>
          <w:rFonts w:hint="eastAsia" w:ascii="仿宋" w:hAnsi="仿宋" w:eastAsia="仿宋" w:cs="仿宋"/>
          <w:sz w:val="28"/>
          <w:szCs w:val="28"/>
        </w:rPr>
        <w:t>孙燕妮名下</w:t>
      </w:r>
      <w:r>
        <w:rPr>
          <w:rFonts w:hint="eastAsia" w:ascii="仿宋" w:hAnsi="仿宋" w:eastAsia="仿宋" w:cs="仿宋"/>
          <w:sz w:val="28"/>
          <w:szCs w:val="28"/>
          <w:lang w:val="en-US" w:eastAsia="zh-CN"/>
        </w:rPr>
        <w:t>1套</w:t>
      </w:r>
      <w:r>
        <w:rPr>
          <w:rFonts w:hint="eastAsia" w:ascii="仿宋" w:hAnsi="仿宋" w:eastAsia="仿宋" w:cs="仿宋"/>
          <w:sz w:val="28"/>
          <w:szCs w:val="28"/>
        </w:rPr>
        <w:t>房产</w:t>
      </w:r>
      <w:r>
        <w:rPr>
          <w:rFonts w:hint="eastAsia" w:ascii="仿宋" w:hAnsi="仿宋" w:eastAsia="仿宋" w:cs="仿宋"/>
          <w:sz w:val="28"/>
          <w:szCs w:val="28"/>
          <w:lang w:eastAsia="zh-CN"/>
        </w:rPr>
        <w:t>、</w:t>
      </w:r>
      <w:r>
        <w:rPr>
          <w:rFonts w:hint="eastAsia" w:ascii="仿宋" w:hAnsi="仿宋" w:eastAsia="仿宋" w:cs="仿宋"/>
          <w:sz w:val="28"/>
          <w:szCs w:val="28"/>
        </w:rPr>
        <w:t>保证人吴汉阳名下位于观山湖区的</w:t>
      </w:r>
      <w:r>
        <w:rPr>
          <w:rFonts w:hint="eastAsia" w:ascii="仿宋" w:hAnsi="仿宋" w:eastAsia="仿宋" w:cs="仿宋"/>
          <w:sz w:val="28"/>
          <w:szCs w:val="28"/>
          <w:lang w:val="en-US" w:eastAsia="zh-CN"/>
        </w:rPr>
        <w:t>4</w:t>
      </w:r>
      <w:r>
        <w:rPr>
          <w:rFonts w:hint="eastAsia" w:ascii="仿宋" w:hAnsi="仿宋" w:eastAsia="仿宋" w:cs="仿宋"/>
          <w:sz w:val="28"/>
          <w:szCs w:val="28"/>
        </w:rPr>
        <w:t>套商业门面</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以及</w:t>
      </w:r>
      <w:r>
        <w:rPr>
          <w:rFonts w:hint="eastAsia" w:ascii="仿宋" w:hAnsi="仿宋" w:eastAsia="仿宋" w:cs="仿宋"/>
          <w:sz w:val="28"/>
          <w:szCs w:val="28"/>
        </w:rPr>
        <w:t>孙燕妮</w:t>
      </w:r>
      <w:r>
        <w:rPr>
          <w:rFonts w:hint="eastAsia" w:ascii="仿宋" w:hAnsi="仿宋" w:eastAsia="仿宋" w:cs="仿宋"/>
          <w:sz w:val="28"/>
          <w:szCs w:val="28"/>
          <w:lang w:val="en-US" w:eastAsia="zh-CN"/>
        </w:rPr>
        <w:t>名下车辆2辆</w:t>
      </w:r>
      <w:r>
        <w:rPr>
          <w:rFonts w:hint="eastAsia" w:ascii="仿宋" w:hAnsi="仿宋" w:eastAsia="仿宋" w:cs="仿宋"/>
          <w:sz w:val="28"/>
          <w:szCs w:val="28"/>
        </w:rPr>
        <w:t>、吴汉阳名下车辆</w:t>
      </w:r>
      <w:r>
        <w:rPr>
          <w:rFonts w:hint="eastAsia" w:ascii="仿宋" w:hAnsi="仿宋" w:eastAsia="仿宋" w:cs="仿宋"/>
          <w:sz w:val="28"/>
          <w:szCs w:val="28"/>
          <w:lang w:val="en-US" w:eastAsia="zh-CN"/>
        </w:rPr>
        <w:t>1辆，查封期限、查封顺位及是否存在权利瑕疵和具备执行处置条件需意向受让方自行核实，并自行维护查封时效。</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7</w:t>
      </w:r>
      <w:r>
        <w:rPr>
          <w:rFonts w:hint="eastAsia" w:ascii="仿宋" w:hAnsi="仿宋" w:eastAsia="仿宋" w:cs="仿宋"/>
          <w:sz w:val="28"/>
          <w:szCs w:val="28"/>
        </w:rPr>
        <w:t>、</w:t>
      </w:r>
      <w:r>
        <w:rPr>
          <w:rFonts w:hint="eastAsia" w:ascii="仿宋" w:hAnsi="仿宋" w:eastAsia="仿宋" w:cs="仿宋"/>
          <w:sz w:val="28"/>
          <w:szCs w:val="28"/>
          <w:lang w:val="en-US" w:eastAsia="zh-CN"/>
        </w:rPr>
        <w:t>标的债权现已</w:t>
      </w:r>
      <w:r>
        <w:rPr>
          <w:rFonts w:hint="eastAsia" w:ascii="仿宋" w:hAnsi="仿宋" w:eastAsia="仿宋" w:cs="仿宋"/>
          <w:sz w:val="28"/>
          <w:szCs w:val="28"/>
        </w:rPr>
        <w:t>终本执行，</w:t>
      </w:r>
      <w:r>
        <w:rPr>
          <w:rFonts w:hint="eastAsia" w:ascii="仿宋" w:hAnsi="仿宋" w:eastAsia="仿宋" w:cs="仿宋"/>
          <w:sz w:val="28"/>
          <w:szCs w:val="28"/>
          <w:lang w:val="en-US" w:eastAsia="zh-CN"/>
        </w:rPr>
        <w:t>后续能否</w:t>
      </w:r>
      <w:r>
        <w:rPr>
          <w:rFonts w:hint="eastAsia" w:ascii="仿宋" w:hAnsi="仿宋" w:eastAsia="仿宋" w:cs="仿宋"/>
          <w:sz w:val="28"/>
          <w:szCs w:val="28"/>
        </w:rPr>
        <w:t>恢复执行</w:t>
      </w:r>
      <w:r>
        <w:rPr>
          <w:rFonts w:hint="eastAsia" w:ascii="仿宋" w:hAnsi="仿宋" w:eastAsia="仿宋" w:cs="仿宋"/>
          <w:sz w:val="28"/>
          <w:szCs w:val="28"/>
          <w:lang w:val="en-US" w:eastAsia="zh-CN"/>
        </w:rPr>
        <w:t>将以执行法院的意见为准，执行时效需意向受让方自行维护。</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8</w:t>
      </w:r>
      <w:r>
        <w:rPr>
          <w:rFonts w:hint="eastAsia" w:ascii="仿宋" w:hAnsi="仿宋" w:eastAsia="仿宋" w:cs="仿宋"/>
          <w:sz w:val="28"/>
          <w:szCs w:val="28"/>
        </w:rPr>
        <w:t>、债务人、担保人可能存在民间借贷情形，需</w:t>
      </w:r>
      <w:r>
        <w:rPr>
          <w:rFonts w:hint="eastAsia" w:ascii="仿宋" w:hAnsi="仿宋" w:eastAsia="仿宋" w:cs="仿宋"/>
          <w:sz w:val="28"/>
          <w:szCs w:val="28"/>
          <w:lang w:eastAsia="zh-CN"/>
        </w:rPr>
        <w:t>意向受让方</w:t>
      </w:r>
      <w:r>
        <w:rPr>
          <w:rFonts w:hint="eastAsia" w:ascii="仿宋" w:hAnsi="仿宋" w:eastAsia="仿宋" w:cs="仿宋"/>
          <w:sz w:val="28"/>
          <w:szCs w:val="28"/>
        </w:rPr>
        <w:t xml:space="preserve">自行了解。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9、标的债权在基准日后仍会发生变化。抵押物国有土地使用权证等权属证件原件不在转让方处保管，转让方不负责移交，且是否缴足土地出让金，需受让方自行了解。</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四、其他重要披露事项：</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1.本项目存在风险及瑕疵请意向受让方与项目负责人联系，自行对该项目情况进行尽职调查，自行评判购买风险；</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2.转让相关税费由买卖双方按照有关</w:t>
      </w:r>
      <w:r>
        <w:rPr>
          <w:rFonts w:hint="eastAsia" w:ascii="仿宋" w:hAnsi="仿宋" w:eastAsia="仿宋" w:cs="仿宋"/>
          <w:sz w:val="28"/>
          <w:szCs w:val="28"/>
          <w:lang w:val="en-US" w:eastAsia="zh-CN"/>
        </w:rPr>
        <w:t>法律法规</w:t>
      </w:r>
      <w:r>
        <w:rPr>
          <w:rFonts w:hint="eastAsia" w:ascii="仿宋" w:hAnsi="仿宋" w:eastAsia="仿宋" w:cs="仿宋"/>
          <w:sz w:val="28"/>
          <w:szCs w:val="28"/>
        </w:rPr>
        <w:t>规定各自承担</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包括以物抵债</w:t>
      </w:r>
      <w:r>
        <w:rPr>
          <w:rFonts w:hint="eastAsia" w:ascii="仿宋" w:hAnsi="仿宋" w:eastAsia="仿宋" w:cs="仿宋"/>
          <w:sz w:val="28"/>
          <w:szCs w:val="28"/>
          <w:lang w:eastAsia="zh-CN"/>
        </w:rPr>
        <w:t>）</w:t>
      </w:r>
      <w:r>
        <w:rPr>
          <w:rFonts w:hint="eastAsia" w:ascii="仿宋" w:hAnsi="仿宋" w:eastAsia="仿宋" w:cs="仿宋"/>
          <w:sz w:val="28"/>
          <w:szCs w:val="28"/>
        </w:rPr>
        <w:t xml:space="preserve">，交易服务费由买方承担。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3.其他重要事项：</w:t>
      </w:r>
    </w:p>
    <w:p>
      <w:pPr>
        <w:keepNext w:val="0"/>
        <w:keepLines w:val="0"/>
        <w:pageBreakBefore w:val="0"/>
        <w:widowControl w:val="0"/>
        <w:kinsoku/>
        <w:wordWrap/>
        <w:overflowPunct/>
        <w:topLinePunct w:val="0"/>
        <w:autoSpaceDE/>
        <w:autoSpaceDN/>
        <w:bidi w:val="0"/>
        <w:adjustRightInd/>
        <w:snapToGrid/>
        <w:spacing w:line="540" w:lineRule="exact"/>
        <w:ind w:firstLine="562" w:firstLineChars="200"/>
        <w:jc w:val="left"/>
        <w:textAlignment w:val="auto"/>
        <w:rPr>
          <w:rFonts w:hint="eastAsia" w:ascii="仿宋" w:hAnsi="仿宋" w:eastAsia="仿宋" w:cs="仿宋"/>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562" w:firstLineChars="200"/>
        <w:jc w:val="lef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第二户：贵州仁和同心贸易有限公司</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rPr>
        <w:t>一、债权简介：</w:t>
      </w:r>
      <w:r>
        <w:rPr>
          <w:rFonts w:hint="eastAsia" w:ascii="仿宋" w:hAnsi="仿宋" w:eastAsia="仿宋" w:cs="仿宋"/>
          <w:sz w:val="28"/>
          <w:szCs w:val="28"/>
          <w:lang w:val="en-US" w:eastAsia="zh-CN"/>
        </w:rPr>
        <w:t>债务人为贵州仁和同心贸易有限公司，截至转让基准日2022年7月15日，尚欠本金47,378,460.00元、利息24,423,955.35元，本息共计71,802,415.35元。</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二、债权涉及的担保及诉讼情况：</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连带责任保证人为吴汉阳、贵州万商置业有限公司。（2）抵押物为贵州万商置业有限公司名下位于播州区龙坑镇马家湾社区的国有土地使用权。</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（3）该户债权已诉并已申请强制执行，已经生效判决确认保证人吴汉阳、贵州万商置业有限公司承担连带清偿责任，确认对抵押物享有优先受偿权，现案件已终本执行。</w:t>
      </w:r>
    </w:p>
    <w:p>
      <w:pPr>
        <w:keepNext w:val="0"/>
        <w:keepLines w:val="0"/>
        <w:pageBreakBefore w:val="0"/>
        <w:widowControl w:val="0"/>
        <w:kinsoku/>
        <w:wordWrap/>
        <w:overflowPunct/>
        <w:topLinePunct w:val="0"/>
        <w:autoSpaceDE/>
        <w:autoSpaceDN/>
        <w:bidi w:val="0"/>
        <w:adjustRightInd/>
        <w:snapToGrid/>
        <w:spacing w:line="540" w:lineRule="exact"/>
        <w:ind w:left="556" w:leftChars="278" w:firstLine="0" w:firstLineChars="0"/>
        <w:jc w:val="left"/>
        <w:textAlignment w:val="auto"/>
        <w:rPr>
          <w:rFonts w:hint="eastAsia" w:ascii="仿宋" w:hAnsi="仿宋" w:eastAsia="仿宋" w:cs="仿宋"/>
          <w:sz w:val="28"/>
          <w:szCs w:val="28"/>
        </w:rPr>
      </w:pPr>
      <w:r>
        <w:rPr>
          <w:rFonts w:hint="eastAsia" w:ascii="仿宋" w:hAnsi="仿宋" w:eastAsia="仿宋" w:cs="仿宋"/>
          <w:sz w:val="28"/>
          <w:szCs w:val="28"/>
        </w:rPr>
        <w:t xml:space="preserve">三、债权存在的问题及瑕疵（影响买受人决策的重要事项披露）：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执行中查封了保证人吴汉阳名下位于观山湖区的</w:t>
      </w:r>
      <w:r>
        <w:rPr>
          <w:rFonts w:hint="eastAsia" w:ascii="仿宋" w:hAnsi="仿宋" w:eastAsia="仿宋" w:cs="仿宋"/>
          <w:sz w:val="28"/>
          <w:szCs w:val="28"/>
          <w:lang w:val="en-US" w:eastAsia="zh-CN"/>
        </w:rPr>
        <w:t>4</w:t>
      </w:r>
      <w:r>
        <w:rPr>
          <w:rFonts w:hint="eastAsia" w:ascii="仿宋" w:hAnsi="仿宋" w:eastAsia="仿宋" w:cs="仿宋"/>
          <w:sz w:val="28"/>
          <w:szCs w:val="28"/>
        </w:rPr>
        <w:t>套商业门面，以及吴汉阳名下车辆1辆，查封期限、查封顺位及是否存在权利瑕疵和具备执行处置条件需意向受让方自行核实，并自行维护查封时效。</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、抵押物已在执行中经司法拍卖、变卖流拍，因未接受以物抵债，执行法院遵义市中级人民法院不同意对抵押物继续查封，其查封期限已于2022年7月30日经过。</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w:t>
      </w:r>
      <w:r>
        <w:rPr>
          <w:rFonts w:hint="eastAsia" w:ascii="仿宋" w:hAnsi="仿宋" w:eastAsia="仿宋" w:cs="仿宋"/>
          <w:sz w:val="28"/>
          <w:szCs w:val="28"/>
          <w:lang w:val="en-US" w:eastAsia="zh-CN"/>
        </w:rPr>
        <w:t>抵押物土地使用权所涉</w:t>
      </w:r>
      <w:r>
        <w:rPr>
          <w:rFonts w:hint="eastAsia" w:ascii="仿宋" w:hAnsi="仿宋" w:eastAsia="仿宋" w:cs="仿宋"/>
          <w:sz w:val="28"/>
          <w:szCs w:val="28"/>
        </w:rPr>
        <w:t>土地出让金是否已缴足</w:t>
      </w:r>
      <w:r>
        <w:rPr>
          <w:rFonts w:hint="eastAsia" w:ascii="仿宋" w:hAnsi="仿宋" w:eastAsia="仿宋" w:cs="仿宋"/>
          <w:sz w:val="28"/>
          <w:szCs w:val="28"/>
          <w:lang w:val="en-US" w:eastAsia="zh-CN"/>
        </w:rPr>
        <w:t>需意向受让方自行了解、核实，抵押土地目前为闲置状态，其后续开发建设情况及是否存在被认定为“闲置土地”等导致依法被强制回收，从而抵押物灭失相关风险需意向受让方自行了解。</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4、标的债权现已终本执行，后续能否恢复执行将以执行法院的意见为准，执行时效需意向受让方自行维护。</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5、债务人、担保人可能存在民间借贷情形，需意向受让方自行了解。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6、标的债权在基准日后仍会发生变化。抵押物国有土地使用权证等权属证件原件不在转让方处保管，转让方不负责移交。</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四、其他重要披露事项：</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1.本项目存在风险及瑕疵请意向受让方与项目负责人联系，自行对该项目情况进行尽职调查，自行评判购买风险；</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 xml:space="preserve">2.转让相关税费由买卖双方按照有关规定各自承担，交易服务费由买方承担。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3.其他重要事项：</w:t>
      </w:r>
    </w:p>
    <w:p>
      <w:pPr>
        <w:keepNext w:val="0"/>
        <w:keepLines w:val="0"/>
        <w:pageBreakBefore w:val="0"/>
        <w:widowControl w:val="0"/>
        <w:kinsoku/>
        <w:wordWrap/>
        <w:overflowPunct/>
        <w:topLinePunct w:val="0"/>
        <w:autoSpaceDE/>
        <w:autoSpaceDN/>
        <w:bidi w:val="0"/>
        <w:adjustRightInd/>
        <w:snapToGrid/>
        <w:spacing w:line="540" w:lineRule="exact"/>
        <w:ind w:firstLine="562" w:firstLineChars="200"/>
        <w:jc w:val="left"/>
        <w:textAlignment w:val="auto"/>
        <w:rPr>
          <w:rFonts w:hint="eastAsia" w:ascii="仿宋" w:hAnsi="仿宋" w:eastAsia="仿宋" w:cs="仿宋"/>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562" w:firstLineChars="200"/>
        <w:jc w:val="lef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第三户：贵州威乐装饰工程有限公司</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rPr>
        <w:t>一、债权简介：</w:t>
      </w:r>
      <w:r>
        <w:rPr>
          <w:rFonts w:hint="eastAsia" w:ascii="仿宋" w:hAnsi="仿宋" w:eastAsia="仿宋" w:cs="仿宋"/>
          <w:sz w:val="28"/>
          <w:szCs w:val="28"/>
          <w:lang w:val="en-US" w:eastAsia="zh-CN"/>
        </w:rPr>
        <w:t>债务人为贵州威乐装饰工程有限公司，截至转让基准日2022年7月15日，尚欠本金63,330,020.00元、利息32,830,693.11元，本息共计96,160,713.11元。</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二、债权涉及的担保及诉讼情况：</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连带责任保证人为吴汉阳、贵州万商置业有限公司。（2）抵押物为贵州万商置业有限公司名下位于遵义市播州区（原遵义县）龙坑镇天池大街北侧的国有土地使用权。</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（3）该户债权已诉并已申请强制执行，已经生效判决确认保证人吴汉阳、贵州万商置业有限公司承担连带清偿责任，确认对抵押物享有优先受偿权，现案件已终本执行。</w:t>
      </w:r>
    </w:p>
    <w:p>
      <w:pPr>
        <w:keepNext w:val="0"/>
        <w:keepLines w:val="0"/>
        <w:pageBreakBefore w:val="0"/>
        <w:widowControl w:val="0"/>
        <w:kinsoku/>
        <w:wordWrap/>
        <w:overflowPunct/>
        <w:topLinePunct w:val="0"/>
        <w:autoSpaceDE/>
        <w:autoSpaceDN/>
        <w:bidi w:val="0"/>
        <w:adjustRightInd/>
        <w:snapToGrid/>
        <w:spacing w:line="540" w:lineRule="exact"/>
        <w:ind w:left="556" w:leftChars="278" w:firstLine="0" w:firstLineChars="0"/>
        <w:jc w:val="left"/>
        <w:textAlignment w:val="auto"/>
        <w:rPr>
          <w:rFonts w:hint="eastAsia" w:ascii="仿宋" w:hAnsi="仿宋" w:eastAsia="仿宋" w:cs="仿宋"/>
          <w:sz w:val="28"/>
          <w:szCs w:val="28"/>
        </w:rPr>
      </w:pPr>
      <w:r>
        <w:rPr>
          <w:rFonts w:hint="eastAsia" w:ascii="仿宋" w:hAnsi="仿宋" w:eastAsia="仿宋" w:cs="仿宋"/>
          <w:sz w:val="28"/>
          <w:szCs w:val="28"/>
        </w:rPr>
        <w:t xml:space="preserve">三、债权存在的问题及瑕疵（影响买受人决策的重要事项披露）：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抵押物已在执行中经司法拍卖、变卖流拍，因未接受以物抵债，执行法院遵义市中级人民法院不同意对抵押物继续查封，其查封期限已于2022年10月16日经过。</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w:t>
      </w:r>
      <w:r>
        <w:rPr>
          <w:rFonts w:hint="eastAsia" w:ascii="仿宋" w:hAnsi="仿宋" w:eastAsia="仿宋" w:cs="仿宋"/>
          <w:sz w:val="28"/>
          <w:szCs w:val="28"/>
          <w:lang w:val="en-US" w:eastAsia="zh-CN"/>
        </w:rPr>
        <w:t>抵押物土地使用权所涉</w:t>
      </w:r>
      <w:r>
        <w:rPr>
          <w:rFonts w:hint="eastAsia" w:ascii="仿宋" w:hAnsi="仿宋" w:eastAsia="仿宋" w:cs="仿宋"/>
          <w:sz w:val="28"/>
          <w:szCs w:val="28"/>
        </w:rPr>
        <w:t>土地出让金是否已缴足</w:t>
      </w:r>
      <w:r>
        <w:rPr>
          <w:rFonts w:hint="eastAsia" w:ascii="仿宋" w:hAnsi="仿宋" w:eastAsia="仿宋" w:cs="仿宋"/>
          <w:sz w:val="28"/>
          <w:szCs w:val="28"/>
          <w:lang w:val="en-US" w:eastAsia="zh-CN"/>
        </w:rPr>
        <w:t>需意向受让方自行了解、核实，抵押土地目前为闲置状态，其后续开发建设情况及是否存在被认定为“闲置土地”等导致依法被强制回收，从而抵押物灭失相关风险需意向受让方自行向相关国土部门了解。</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3、标的债权现已终本执行，后续能否恢复执行将以执行法院的意见为准，执行时效需意向受让方自行维护。</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4、债务人、担保人可能存在民间借贷情形，需意向受让方自行了解。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5、标的债权在基准日后仍会发生变化。抵押物国有土地使用权证等权属证件原件不在转让方处保管，转让方不负责移交。</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四、其他重要披露事项：</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1.本项目存在风险及瑕疵请意向受让方与项目负责人联系，自行对该项目情况进行尽职调查，自行评判购买风险；</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 xml:space="preserve">2.转让相关税费由买卖双方按照有关规定各自承担，交易服务费由买方承担。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3.其他重要事项：</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540" w:lineRule="exact"/>
        <w:ind w:firstLine="562" w:firstLineChars="200"/>
        <w:jc w:val="lef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第四户：贵州筑茂矿业有限责任公司</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rPr>
        <w:t>一、债权简介：</w:t>
      </w:r>
      <w:r>
        <w:rPr>
          <w:rFonts w:hint="eastAsia" w:ascii="仿宋" w:hAnsi="仿宋" w:eastAsia="仿宋" w:cs="仿宋"/>
          <w:sz w:val="28"/>
          <w:szCs w:val="28"/>
          <w:lang w:val="en-US" w:eastAsia="zh-CN"/>
        </w:rPr>
        <w:t>债务人为贵州筑茂矿业有限责任公司，截至转让基准日2022年7月15日，尚欠本金24,885,468.07元、利息6,455,366.53元，本息共计31,340,834.60元。</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rPr>
        <w:t>二、债权涉及的担保及诉讼情况：</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连带责任保证人为杨晴英、周刚、王家斌、王意杰、贵州周氏农业综合开发有限公司、贵州黔飞雄农业发展有限公司和贵州竹园惠农科技开发有限公司。（2）质押物为贵州筑茂矿业有限责任公司与贵州华黔能源有限公司签订的《煤炭买卖合同》（编号：HQ-dlgzgh2014032）项下的订单销售收入7200万元。</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3）该户债权已诉并已申请强制执行，已经生效判决确认保证人杨晴英、周刚、王家斌、贵州周氏农业综合开发有限公司、贵州黔飞雄农业发展有限公司、贵州竹园惠农科技开发有限公司承担连带清偿责任，现案件已终本执行。</w:t>
      </w:r>
    </w:p>
    <w:p>
      <w:pPr>
        <w:keepNext w:val="0"/>
        <w:keepLines w:val="0"/>
        <w:pageBreakBefore w:val="0"/>
        <w:widowControl w:val="0"/>
        <w:kinsoku/>
        <w:wordWrap/>
        <w:overflowPunct/>
        <w:topLinePunct w:val="0"/>
        <w:autoSpaceDE/>
        <w:autoSpaceDN/>
        <w:bidi w:val="0"/>
        <w:adjustRightInd/>
        <w:snapToGrid/>
        <w:spacing w:line="540" w:lineRule="exact"/>
        <w:ind w:left="556" w:leftChars="278" w:firstLine="0" w:firstLineChars="0"/>
        <w:jc w:val="left"/>
        <w:textAlignment w:val="auto"/>
        <w:rPr>
          <w:rFonts w:hint="eastAsia" w:ascii="仿宋" w:hAnsi="仿宋" w:eastAsia="仿宋" w:cs="仿宋"/>
          <w:sz w:val="28"/>
          <w:szCs w:val="28"/>
        </w:rPr>
      </w:pPr>
      <w:r>
        <w:rPr>
          <w:rFonts w:hint="eastAsia" w:ascii="仿宋" w:hAnsi="仿宋" w:eastAsia="仿宋" w:cs="仿宋"/>
          <w:sz w:val="28"/>
          <w:szCs w:val="28"/>
        </w:rPr>
        <w:t xml:space="preserve">三、债权存在的问题及瑕疵（影响买受人决策的重要事项披露）：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1、质押物（应收账款）已不存在，本案生效判决未支持质押权，标的债权已无法通过质押物受偿。</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保证人周刚、贵州周氏农业综合开发有限公司、贵州黔飞雄农业发展有限公司、贵州竹园惠农科技开发有限公司承担保证责任已得到法院支持，但上述保证人对应签订的保证合同因原债权行未移交，现无法提供原件及复印件。</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3、本案未起诉保证人王意杰，因未在保证期间对其催收或主张承担担保责任，现其保证期间已经过，该人不再承担保证责任。</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4、保证人贵州竹园惠农科技开发有限公司已于2022年8月被裁定破产清算，标的债权已申报债权，尚待管理人审核确认，债权审核结果以管理人出具的书面文件为准。后续债权申报及破产程序进展需由意向受让方自行关注和跟进。</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5、保证人贵州黔飞雄农业发展有限公司已被吊销营业执照和列入经营异常名录，经营状况和偿债能力需由意向受让方自行了解、判断。</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6、执行中查封了保证人杨晴英名下位于云岩区、观山湖区的2套房产，查封期限均至2024年4月25日，该两套房产的查封顺位、是否存在权利瑕疵和具备执行处置条件需意向受让方自行了解、核实，</w:t>
      </w:r>
      <w:r>
        <w:rPr>
          <w:rFonts w:hint="default" w:ascii="仿宋" w:hAnsi="仿宋" w:eastAsia="仿宋" w:cs="仿宋"/>
          <w:sz w:val="28"/>
          <w:szCs w:val="28"/>
          <w:lang w:val="en-US" w:eastAsia="zh-CN"/>
        </w:rPr>
        <w:t>并自行维护查封时效。</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7、标的债权现已终本执行，后续能否恢复执行将以执行法院的意见为准，执行时效需意向受让方自行维护。</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8、债务人、担保人可能存在民间借贷情形，需意向受让方自行了解。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9、标的债权在基准日后仍会发生变化。</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四、其他重要披露事项：</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1.本项目存在风险及瑕疵请意向受让方与项目负责人联系，自行对该项目情况进行尽职调查，自行评判购买风险；</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 xml:space="preserve">2.转让相关税费由买卖双方按照有关规定各自承担，交易服务费由买方承担。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3.其他重要事项：</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540" w:lineRule="exact"/>
        <w:ind w:firstLine="562" w:firstLineChars="200"/>
        <w:jc w:val="lef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第五户：贵州梵净山实业有限公司</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rPr>
        <w:t>一、债权简介：</w:t>
      </w:r>
      <w:r>
        <w:rPr>
          <w:rFonts w:hint="eastAsia" w:ascii="仿宋" w:hAnsi="仿宋" w:eastAsia="仿宋" w:cs="仿宋"/>
          <w:sz w:val="28"/>
          <w:szCs w:val="28"/>
          <w:lang w:val="en-US" w:eastAsia="zh-CN"/>
        </w:rPr>
        <w:t>债务人为贵州梵净山实业有限公司，截至转让基准日2022年7月15日，尚欠本金4,011,778.03元、利息2,612,321.30元，本息共计6,624,099.33元。</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rPr>
        <w:t>二、债权涉及的担保及诉讼情况：</w:t>
      </w:r>
      <w:r>
        <w:rPr>
          <w:rFonts w:hint="eastAsia" w:ascii="仿宋" w:hAnsi="仿宋" w:eastAsia="仿宋" w:cs="仿宋"/>
          <w:sz w:val="28"/>
          <w:szCs w:val="28"/>
          <w:lang w:val="en-US" w:eastAsia="zh-CN"/>
        </w:rPr>
        <w:t>标的债权仅涉及保证担保，连带责任保证人为杨秀发、麦宽、杨蕊绮。该户债权已诉并已申请强制执行，现案件已终本执行。</w:t>
      </w:r>
    </w:p>
    <w:p>
      <w:pPr>
        <w:keepNext w:val="0"/>
        <w:keepLines w:val="0"/>
        <w:pageBreakBefore w:val="0"/>
        <w:widowControl w:val="0"/>
        <w:kinsoku/>
        <w:wordWrap/>
        <w:overflowPunct/>
        <w:topLinePunct w:val="0"/>
        <w:autoSpaceDE/>
        <w:autoSpaceDN/>
        <w:bidi w:val="0"/>
        <w:adjustRightInd/>
        <w:snapToGrid/>
        <w:spacing w:line="540" w:lineRule="exact"/>
        <w:ind w:left="556" w:leftChars="278" w:firstLine="0" w:firstLineChars="0"/>
        <w:jc w:val="left"/>
        <w:textAlignment w:val="auto"/>
        <w:rPr>
          <w:rFonts w:hint="eastAsia" w:ascii="仿宋" w:hAnsi="仿宋" w:eastAsia="仿宋" w:cs="仿宋"/>
          <w:sz w:val="28"/>
          <w:szCs w:val="28"/>
        </w:rPr>
      </w:pPr>
      <w:r>
        <w:rPr>
          <w:rFonts w:hint="eastAsia" w:ascii="仿宋" w:hAnsi="仿宋" w:eastAsia="仿宋" w:cs="仿宋"/>
          <w:sz w:val="28"/>
          <w:szCs w:val="28"/>
        </w:rPr>
        <w:t xml:space="preserve">三、债权存在的问题及瑕疵（影响买受人决策的重要事项披露）：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1、执行中查封了保证人麦宽名下1辆汽车，杨秀发名下4辆汽车，均下落不明未能扣押；查封了保证人杨蕊绮名下位于观山湖区的1套房产，上述车辆及房产的查封期限、查封顺位、是否存在权利瑕疵和具备执行处置条件需意向受让方自行了解、核实，并自行维护查封时效。</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2、标的债权现已终本执行，后续能否恢复执行将以执行法院的意见为准，执行时效需意向受让方自行维护。</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3、债务人、担保人可能存在民间借贷情形，需意向受让方自行了解。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4、标的债权在基准日后仍会发生变化。</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四、其他重要披露事项：</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1.本项目存在风险及瑕疵请意向受让方与项目负责人联系，自行对该项目情况进行尽职调查，自行评判购买风险；</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 xml:space="preserve">2.转让相关税费由买卖双方按照有关规定各自承担，交易服务费由买方承担。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3.其他重要事项：</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540" w:lineRule="exact"/>
        <w:ind w:firstLine="562" w:firstLineChars="200"/>
        <w:jc w:val="lef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第六户：贵州锋林正洪贸易有限公司</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rPr>
        <w:t>一、债权简介：</w:t>
      </w:r>
      <w:r>
        <w:rPr>
          <w:rFonts w:hint="eastAsia" w:ascii="仿宋" w:hAnsi="仿宋" w:eastAsia="仿宋" w:cs="仿宋"/>
          <w:sz w:val="28"/>
          <w:szCs w:val="28"/>
          <w:lang w:val="en-US" w:eastAsia="zh-CN"/>
        </w:rPr>
        <w:t>债务人为贵州锋林正洪贸易有限公司，截至转让基准日2022年7月15日，尚欠本金29,809,996.40元、利息4,197,283.10元，本息共计34,007,279.50元。</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二、债权涉及的担保及诉讼情况：</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 xml:space="preserve">连带责任保证人为周林、周刚、曹黄秀、林正洪、李杳、陈锋、贵州周氏农业综合开发有限公司、贵州黔飞雄农业发展有限公司、贵州竹园惠农科技开发有限公司。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（2）质押物为贵州锋林正洪贸易有限公司与贵州华黔能源有限公司签订的《煤炭买卖合同》（编号：HQ-dlgzgh2014011）项下的订单销售收入7200万元。</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（3）该户债权已诉并已申请强制执行，现案件已终本执行。</w:t>
      </w:r>
    </w:p>
    <w:p>
      <w:pPr>
        <w:keepNext w:val="0"/>
        <w:keepLines w:val="0"/>
        <w:pageBreakBefore w:val="0"/>
        <w:widowControl w:val="0"/>
        <w:kinsoku/>
        <w:wordWrap/>
        <w:overflowPunct/>
        <w:topLinePunct w:val="0"/>
        <w:autoSpaceDE/>
        <w:autoSpaceDN/>
        <w:bidi w:val="0"/>
        <w:adjustRightInd/>
        <w:snapToGrid/>
        <w:spacing w:line="540" w:lineRule="exact"/>
        <w:ind w:left="556" w:leftChars="278" w:firstLine="0" w:firstLineChars="0"/>
        <w:jc w:val="left"/>
        <w:textAlignment w:val="auto"/>
        <w:rPr>
          <w:rFonts w:hint="eastAsia" w:ascii="仿宋" w:hAnsi="仿宋" w:eastAsia="仿宋" w:cs="仿宋"/>
          <w:sz w:val="28"/>
          <w:szCs w:val="28"/>
        </w:rPr>
      </w:pPr>
      <w:r>
        <w:rPr>
          <w:rFonts w:hint="eastAsia" w:ascii="仿宋" w:hAnsi="仿宋" w:eastAsia="仿宋" w:cs="仿宋"/>
          <w:sz w:val="28"/>
          <w:szCs w:val="28"/>
        </w:rPr>
        <w:t xml:space="preserve">三、债权存在的问题及瑕疵（影响买受人决策的重要事项披露）：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1、质押物（应收账款）已不存在，本案生效判决未支持质押权，标的债权已无法通过质押物受偿。</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保证人周刚、贵州周氏农业综合开发有限公司、贵州黔飞雄农业发展有限公司、贵州竹园惠农科技开发有限公司承担保证责任已得到法院支持，但上述保证人对应签订的保证合同因原债权行未移交，现无法提供原件及复印件。</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3、保证人周林、曹黄秀、林正洪、李杳、陈锋已经再审生效判决确认对本案不承担保证责任，标的债权已无法通过该5人受偿。</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4、保证人贵州竹园惠农科技开发有限公司已于2022年8月被裁定破产清算，标的债权已申报债权，尚待管理人审核确认，债权审核结果以管理人出具的书面文件为准。后续债权申报及破产程序进展需由意向受让方自行关注和跟进。</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5、保证人贵州黔飞雄农业发展有限公司已被吊销营业执照和列入经营异常名录，经营状况和偿债能力需由意向受让方自行了解、判断。</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6、本案查封了保证人周刚名下位于云岩区的5套房产、李杳名下位于南明区的1套房产，其中周刚名下5套房产已在首封法院执行案件的变卖期间以物抵债给该案申请执行人，本案已无法处置受偿；李杳名下房产因本案再审生效判决已确认其不承担责任，故无权进行处置</w:t>
      </w:r>
      <w:r>
        <w:rPr>
          <w:rFonts w:hint="default" w:ascii="仿宋" w:hAnsi="仿宋" w:eastAsia="仿宋" w:cs="仿宋"/>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7、标的债权现已终本执行，后续能否恢复执行将以执行法院的意见为准，执行时效需意向受让方自行维护。</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8、债务人、担保人可能存在民间借贷情形，需意向受让方自行了解。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9、标的债权在基准日后仍会发生变化。</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四、其他重要披露事项：</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1.本项目存在风险及瑕疵请意向受让方与项目负责人联系，自行对该项目情况进行尽职调查，自行评判购买风险；</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 xml:space="preserve">2.转让相关税费由买卖双方按照有关规定各自承担，交易服务费由买方承担。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3.其他重要事项：</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540" w:lineRule="exact"/>
        <w:ind w:firstLine="562" w:firstLineChars="200"/>
        <w:jc w:val="lef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第七户：贵州鑫黔电材料供应有限公司</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rPr>
        <w:t>一、债权简介：</w:t>
      </w:r>
      <w:r>
        <w:rPr>
          <w:rFonts w:hint="eastAsia" w:ascii="仿宋" w:hAnsi="仿宋" w:eastAsia="仿宋" w:cs="仿宋"/>
          <w:sz w:val="28"/>
          <w:szCs w:val="28"/>
          <w:lang w:val="en-US" w:eastAsia="zh-CN"/>
        </w:rPr>
        <w:t>债务人为贵州鑫黔电材料供应有限公司，截至转让基准日2022年7月15日，尚欠本金29,951,784.00元、利息2,806,121.33元，本息共计32,757,905.33元。</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rPr>
        <w:t>二、债权涉及的担保及诉讼情况：</w:t>
      </w:r>
      <w:r>
        <w:rPr>
          <w:rFonts w:hint="eastAsia" w:ascii="仿宋" w:hAnsi="仿宋" w:eastAsia="仿宋" w:cs="仿宋"/>
          <w:sz w:val="28"/>
          <w:szCs w:val="28"/>
          <w:lang w:val="en-US" w:eastAsia="zh-CN"/>
        </w:rPr>
        <w:t>标的债权仅涉及保证担保，连带责任保证人为贵州佳合天成道路材料有限公司、肖智榮（荣）、赵刚、陈勇。该户债权已诉并已申请强制执行，现案件已终本执行。</w:t>
      </w:r>
    </w:p>
    <w:p>
      <w:pPr>
        <w:keepNext w:val="0"/>
        <w:keepLines w:val="0"/>
        <w:pageBreakBefore w:val="0"/>
        <w:widowControl w:val="0"/>
        <w:kinsoku/>
        <w:wordWrap/>
        <w:overflowPunct/>
        <w:topLinePunct w:val="0"/>
        <w:autoSpaceDE/>
        <w:autoSpaceDN/>
        <w:bidi w:val="0"/>
        <w:adjustRightInd/>
        <w:snapToGrid/>
        <w:spacing w:line="540" w:lineRule="exact"/>
        <w:ind w:left="556" w:leftChars="278" w:firstLine="0" w:firstLineChars="0"/>
        <w:jc w:val="left"/>
        <w:textAlignment w:val="auto"/>
        <w:rPr>
          <w:rFonts w:hint="eastAsia" w:ascii="仿宋" w:hAnsi="仿宋" w:eastAsia="仿宋" w:cs="仿宋"/>
          <w:sz w:val="28"/>
          <w:szCs w:val="28"/>
        </w:rPr>
      </w:pPr>
      <w:r>
        <w:rPr>
          <w:rFonts w:hint="eastAsia" w:ascii="仿宋" w:hAnsi="仿宋" w:eastAsia="仿宋" w:cs="仿宋"/>
          <w:sz w:val="28"/>
          <w:szCs w:val="28"/>
        </w:rPr>
        <w:t xml:space="preserve">三、债权存在的问题及瑕疵（影响买受人决策的重要事项披露）：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1、保证人赵刚的配偶王霞虽出具《关于同意执行共同财产的承诺函》，但法院未支持要求其承担保证责任的诉请，故标的债权无权处置王霞名下资产受偿。</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2、执行中查封了保证人赵刚与配偶王霞共同共有的位于贵阳市观山湖区的1套房产，查封期限至2025年10月16日，执行中案外人对该房产提出排除执行的执行异议和执行异议之诉，均被驳回诉请。</w:t>
      </w:r>
    </w:p>
    <w:p>
      <w:pPr>
        <w:keepNext w:val="0"/>
        <w:keepLines w:val="0"/>
        <w:pageBreakBefore w:val="0"/>
        <w:widowControl w:val="0"/>
        <w:kinsoku/>
        <w:wordWrap/>
        <w:overflowPunct/>
        <w:topLinePunct w:val="0"/>
        <w:autoSpaceDE/>
        <w:autoSpaceDN/>
        <w:bidi w:val="0"/>
        <w:adjustRightInd/>
        <w:snapToGrid/>
        <w:spacing w:line="540" w:lineRule="exact"/>
        <w:ind w:firstLine="0" w:firstLineChars="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该查封房产的查封顺位、是否存在权利瑕疵和具备执行处置条件需意向受让方自行了解、核实，并自行维护查封时效。</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3、标的债权现已终本执行，后续能否恢复执行将以执行法院的意见为准，执行时效需意向受让方自行维护。</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4、债务人、担保人可能存在民间借贷情形，需意向受让方自行了解。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5、标的债权在基准日后仍会发生变化。</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四、其他重要披露事项：</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1.本项目存在风险及瑕疵请意向受让方与项目负责人联系，自行对该项目情况进行尽职调查，自行评判购买风险；</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 xml:space="preserve">2.转让相关税费由买卖双方按照有关规定各自承担，交易服务费由买方承担。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3.上述案件的</w:t>
      </w:r>
      <w:bookmarkStart w:id="0" w:name="_GoBack"/>
      <w:bookmarkEnd w:id="0"/>
      <w:r>
        <w:rPr>
          <w:rFonts w:hint="eastAsia" w:ascii="仿宋" w:hAnsi="仿宋" w:eastAsia="仿宋" w:cs="仿宋"/>
          <w:sz w:val="28"/>
          <w:szCs w:val="28"/>
        </w:rPr>
        <w:t>生效判决仅支持计算至判决履行期限届满之日止的利息、罚息、复利，实践中受各家法院观点不同等司法政策原因影响，之后的利息、罚息、复利可能存在执行法院不予计算执行的风险。</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w:t>
      </w:r>
      <w:r>
        <w:rPr>
          <w:rFonts w:hint="eastAsia" w:ascii="仿宋" w:hAnsi="仿宋" w:eastAsia="仿宋" w:cs="仿宋"/>
          <w:sz w:val="28"/>
          <w:szCs w:val="28"/>
        </w:rPr>
        <w:t>.其他重要事项：</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val="bestFit" w:percent="148"/>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zMjI4NWJmOTBjODNmN2E1ODBmNjc4ODkwMjNiNWQifQ=="/>
  </w:docVars>
  <w:rsids>
    <w:rsidRoot w:val="76640EFE"/>
    <w:rsid w:val="00127983"/>
    <w:rsid w:val="00BB43AC"/>
    <w:rsid w:val="025A1131"/>
    <w:rsid w:val="03C9287A"/>
    <w:rsid w:val="04096F7B"/>
    <w:rsid w:val="054206CF"/>
    <w:rsid w:val="068756AF"/>
    <w:rsid w:val="06DD0AA6"/>
    <w:rsid w:val="079C1EB4"/>
    <w:rsid w:val="07D30EC0"/>
    <w:rsid w:val="0858419B"/>
    <w:rsid w:val="08684B08"/>
    <w:rsid w:val="08A75EB8"/>
    <w:rsid w:val="08F724F0"/>
    <w:rsid w:val="0AA84AD7"/>
    <w:rsid w:val="0C3D1EB8"/>
    <w:rsid w:val="0C6119AF"/>
    <w:rsid w:val="0C6F7B97"/>
    <w:rsid w:val="0C807FF6"/>
    <w:rsid w:val="0E636BFC"/>
    <w:rsid w:val="0EA20507"/>
    <w:rsid w:val="0ECC5CD4"/>
    <w:rsid w:val="0F13600E"/>
    <w:rsid w:val="0F2626C7"/>
    <w:rsid w:val="0FAA3F8A"/>
    <w:rsid w:val="12705C7D"/>
    <w:rsid w:val="131B255B"/>
    <w:rsid w:val="133438B5"/>
    <w:rsid w:val="157353EE"/>
    <w:rsid w:val="1632753A"/>
    <w:rsid w:val="164F0FA1"/>
    <w:rsid w:val="16FC68C2"/>
    <w:rsid w:val="17CC0594"/>
    <w:rsid w:val="189C7F66"/>
    <w:rsid w:val="18CC4BE8"/>
    <w:rsid w:val="192F4936"/>
    <w:rsid w:val="1A9C249F"/>
    <w:rsid w:val="1A9E7B05"/>
    <w:rsid w:val="1AF37BE5"/>
    <w:rsid w:val="1B141C80"/>
    <w:rsid w:val="1C0B3A3F"/>
    <w:rsid w:val="1CC00F23"/>
    <w:rsid w:val="1F4C5B16"/>
    <w:rsid w:val="20721BCE"/>
    <w:rsid w:val="208F7861"/>
    <w:rsid w:val="20A97B68"/>
    <w:rsid w:val="20D31275"/>
    <w:rsid w:val="212242C1"/>
    <w:rsid w:val="233573F5"/>
    <w:rsid w:val="245B0CD5"/>
    <w:rsid w:val="24FE2602"/>
    <w:rsid w:val="253058B0"/>
    <w:rsid w:val="25AC5196"/>
    <w:rsid w:val="25FD7B6A"/>
    <w:rsid w:val="265674BF"/>
    <w:rsid w:val="274719E5"/>
    <w:rsid w:val="28C13F10"/>
    <w:rsid w:val="2A056308"/>
    <w:rsid w:val="2A2D572B"/>
    <w:rsid w:val="2B3B2D03"/>
    <w:rsid w:val="2C915534"/>
    <w:rsid w:val="2D134A7A"/>
    <w:rsid w:val="2E3E425A"/>
    <w:rsid w:val="2F16398C"/>
    <w:rsid w:val="302E159F"/>
    <w:rsid w:val="31A4075D"/>
    <w:rsid w:val="340725DC"/>
    <w:rsid w:val="369566F0"/>
    <w:rsid w:val="37433839"/>
    <w:rsid w:val="37EF7C5B"/>
    <w:rsid w:val="38D63E72"/>
    <w:rsid w:val="39AD2431"/>
    <w:rsid w:val="3A985BFF"/>
    <w:rsid w:val="3AD37B7A"/>
    <w:rsid w:val="3B241629"/>
    <w:rsid w:val="3B6C42AC"/>
    <w:rsid w:val="3B743C42"/>
    <w:rsid w:val="3BA40FD8"/>
    <w:rsid w:val="3BEF1662"/>
    <w:rsid w:val="3CF772B3"/>
    <w:rsid w:val="3E2D00AA"/>
    <w:rsid w:val="3F3F3C49"/>
    <w:rsid w:val="402074D6"/>
    <w:rsid w:val="403B48D8"/>
    <w:rsid w:val="40746174"/>
    <w:rsid w:val="428258FD"/>
    <w:rsid w:val="46216639"/>
    <w:rsid w:val="476C2FC5"/>
    <w:rsid w:val="4A361492"/>
    <w:rsid w:val="4CCC2C36"/>
    <w:rsid w:val="4CEE62DB"/>
    <w:rsid w:val="4EAE58E4"/>
    <w:rsid w:val="50594BDC"/>
    <w:rsid w:val="519136D4"/>
    <w:rsid w:val="51B622EA"/>
    <w:rsid w:val="52AC7762"/>
    <w:rsid w:val="52F30174"/>
    <w:rsid w:val="54C14268"/>
    <w:rsid w:val="5544537D"/>
    <w:rsid w:val="557E54D7"/>
    <w:rsid w:val="55822BC9"/>
    <w:rsid w:val="580157D9"/>
    <w:rsid w:val="58871392"/>
    <w:rsid w:val="5B837D1D"/>
    <w:rsid w:val="5BC51B31"/>
    <w:rsid w:val="5C313EAE"/>
    <w:rsid w:val="5C5D0D87"/>
    <w:rsid w:val="5CE6586E"/>
    <w:rsid w:val="5DFE5A27"/>
    <w:rsid w:val="5ECB0B90"/>
    <w:rsid w:val="5FAB005C"/>
    <w:rsid w:val="5FB05672"/>
    <w:rsid w:val="60DC4F49"/>
    <w:rsid w:val="60F727A9"/>
    <w:rsid w:val="61225978"/>
    <w:rsid w:val="614E7532"/>
    <w:rsid w:val="62A72D5C"/>
    <w:rsid w:val="630E3939"/>
    <w:rsid w:val="63231292"/>
    <w:rsid w:val="657C552C"/>
    <w:rsid w:val="6740552D"/>
    <w:rsid w:val="675455F1"/>
    <w:rsid w:val="6B2858BB"/>
    <w:rsid w:val="6D6E48C7"/>
    <w:rsid w:val="6DFB0400"/>
    <w:rsid w:val="6F093603"/>
    <w:rsid w:val="6FB65F18"/>
    <w:rsid w:val="709C42C0"/>
    <w:rsid w:val="71784719"/>
    <w:rsid w:val="718733F3"/>
    <w:rsid w:val="71C12F3C"/>
    <w:rsid w:val="742C3E41"/>
    <w:rsid w:val="743A5824"/>
    <w:rsid w:val="76640EFE"/>
    <w:rsid w:val="76AC2864"/>
    <w:rsid w:val="76B644EC"/>
    <w:rsid w:val="772B39A0"/>
    <w:rsid w:val="77F31BC3"/>
    <w:rsid w:val="79BD5408"/>
    <w:rsid w:val="7A517942"/>
    <w:rsid w:val="7A5E7554"/>
    <w:rsid w:val="7B1C13B6"/>
    <w:rsid w:val="7C5838E4"/>
    <w:rsid w:val="7D79528C"/>
    <w:rsid w:val="7D953C67"/>
    <w:rsid w:val="7E121C28"/>
    <w:rsid w:val="7F433D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宋体" w:asciiTheme="minorHAnsi" w:hAnsiTheme="minorHAnsi" w:eastAsiaTheme="minorEastAsia"/>
      <w:color w:val="auto"/>
      <w:kern w:val="2"/>
      <w:sz w:val="20"/>
      <w:szCs w:val="28"/>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6329</Words>
  <Characters>6712</Characters>
  <Lines>0</Lines>
  <Paragraphs>0</Paragraphs>
  <TotalTime>248</TotalTime>
  <ScaleCrop>false</ScaleCrop>
  <LinksUpToDate>false</LinksUpToDate>
  <CharactersWithSpaces>6832</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2022-11-11T02:12:00Z</dcterms:created>
  <dc:creator>123</dc:creator>
  <cp:lastModifiedBy>①②③④</cp:lastModifiedBy>
  <dcterms:modified xsi:type="dcterms:W3CDTF">2022-11-15T05:33:19Z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90DAA02D06B4442DB3FA433E23FC1C87</vt:lpwstr>
  </property>
</Properties>
</file>