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640" w:type="pct"/>
        <w:tblInd w:w="-8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1666"/>
        <w:gridCol w:w="1723"/>
        <w:gridCol w:w="615"/>
        <w:gridCol w:w="1594"/>
        <w:gridCol w:w="768"/>
        <w:gridCol w:w="2523"/>
        <w:gridCol w:w="3322"/>
        <w:gridCol w:w="833"/>
        <w:gridCol w:w="1267"/>
        <w:gridCol w:w="12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  <w:lang w:val="en-US" w:eastAsia="zh-CN"/>
              </w:rPr>
              <w:t>附件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zCs w:val="24"/>
              </w:rPr>
              <w:t>清单</w:t>
            </w:r>
          </w:p>
          <w:p>
            <w:pPr>
              <w:widowControl/>
              <w:spacing w:beforeLines="0" w:afterLines="0"/>
              <w:jc w:val="right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16"/>
                <w:szCs w:val="16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  <w:lang w:val="en-US" w:eastAsia="zh-CN"/>
              </w:rPr>
              <w:t>债务</w:t>
            </w: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人名称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余额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（截至2022年4月20日）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  <w:t>系统分类</w:t>
            </w: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利息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（截至2022年4月20日）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担保方式</w:t>
            </w: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抵押物详情</w:t>
            </w: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保证人</w:t>
            </w: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诉讼状态</w:t>
            </w: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借据起始日</w:t>
            </w: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0"/>
                <w:szCs w:val="20"/>
              </w:rPr>
              <w:t>借据到期日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贵州康腾能源集团有限公司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43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356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463.7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次级</w:t>
            </w: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4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341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770.78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抵押、保证</w:t>
            </w: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贵州康腾能源集团有限公司高坪乡金凤煤矿采矿权（30万吨/年）</w:t>
            </w: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四川恒康发展有限责任公司、阙文彬</w:t>
            </w: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已诉</w:t>
            </w: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2018/3/7</w:t>
            </w: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2022/3/3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54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贵州蓝雁投资实业有限公司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166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380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000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.00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次级</w:t>
            </w: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48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794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469.37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抵押、保证</w:t>
            </w: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贵州蓝雁投资实业有限公司大方县兴隆乡兴隆煤矿采矿权（15万吨/年）</w:t>
            </w: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四川蓝雁投资集团有限公司、四川省井研县食品有限责任公司、四川蓝雁房地产开发有限公司、贵州蓝雁农牧有限责任公司、刘伟、李玉清</w:t>
            </w: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破产重整中</w:t>
            </w: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2016/12/28</w:t>
            </w: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2021/12/26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贵州路鑫喜义工矿股份有限公司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55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000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000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.00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可疑</w:t>
            </w: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11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482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233.05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抵押、保证</w:t>
            </w: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贵州路鑫喜义工矿股份有限公司六枝特区中寨乡凸山田煤矿（15万吨/年）</w:t>
            </w: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山西路鑫能源集团有限公司、朱其诚、朱福连</w:t>
            </w: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破产重整中</w:t>
            </w: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2019/3/28</w:t>
            </w: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2021/3/24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贵州路鑫喜义工矿股份有限公司六枝特区中寨乡前都煤矿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145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000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000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.00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损失</w:t>
            </w: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63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972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672.39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抵押、保证</w:t>
            </w: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贵州路鑫喜义工矿股份有限公司六枝特区中寨乡前都煤矿采矿权（30万吨/年）</w:t>
            </w: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贵州路鑫喜义工矿股份有限公司、山西路鑫能源集团有限公司、贵州长城酒店投资有限公司、朱其诚、朱福连</w:t>
            </w: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破产重整中</w:t>
            </w: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2013/3/22</w:t>
            </w: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2021/9/1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山西鑫贤炭素材料科技有限公司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36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000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200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.00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次级</w:t>
            </w: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894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336.04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保证</w:t>
            </w: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/</w:t>
            </w: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贵州路鑫喜义工矿股份有限公司、山西路鑫能源集团有限公司、朱其诚、朱福连</w:t>
            </w: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已诉</w:t>
            </w: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2018/12/26</w:t>
            </w: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shd w:val="solid" w:color="FFFFFF" w:fill="auto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2021/12/25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5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52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20"/>
                <w:szCs w:val="20"/>
              </w:rPr>
              <w:t>5户</w:t>
            </w:r>
          </w:p>
        </w:tc>
        <w:tc>
          <w:tcPr>
            <w:tcW w:w="5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445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736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663.70</w:t>
            </w:r>
          </w:p>
        </w:tc>
        <w:tc>
          <w:tcPr>
            <w:tcW w:w="19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9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135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485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  <w:t>,</w:t>
            </w:r>
            <w:r>
              <w:rPr>
                <w:rFonts w:hint="eastAsia" w:ascii="宋体" w:hAnsi="宋体" w:eastAsia="宋体"/>
                <w:b/>
                <w:bCs/>
                <w:color w:val="000000"/>
                <w:sz w:val="18"/>
                <w:szCs w:val="18"/>
              </w:rPr>
              <w:t>481.63</w:t>
            </w:r>
          </w:p>
        </w:tc>
        <w:tc>
          <w:tcPr>
            <w:tcW w:w="24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78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10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26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</w:p>
        </w:tc>
        <w:tc>
          <w:tcPr>
            <w:tcW w:w="3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xYzk1MTE3NjQ4YTg5NTcwYTNlNGE1OTVjNDdkODgifQ=="/>
  </w:docVars>
  <w:rsids>
    <w:rsidRoot w:val="6F7F54CF"/>
    <w:rsid w:val="6F7F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2022-05-25T08:29:00Z</dcterms:created>
  <dc:creator>绮绮</dc:creator>
  <cp:lastModifiedBy>绮绮</cp:lastModifiedBy>
  <dcterms:modified xsi:type="dcterms:W3CDTF">2022-05-25T08:29:54Z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42D2FE87B1AE4CC68276243E1FC0D38F</vt:lpwstr>
  </property>
</Properties>
</file>